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8CBB" w14:textId="77777777" w:rsidR="007A4AE9" w:rsidRPr="00B90A41" w:rsidRDefault="007A4AE9" w:rsidP="007A4AE9">
      <w:pPr>
        <w:spacing w:after="0"/>
        <w:jc w:val="right"/>
        <w:rPr>
          <w:b/>
          <w:sz w:val="26"/>
          <w:szCs w:val="26"/>
        </w:rPr>
      </w:pPr>
      <w:bookmarkStart w:id="0" w:name="_Hlk121486802"/>
      <w:bookmarkEnd w:id="0"/>
      <w:r w:rsidRPr="00B90A41">
        <w:rPr>
          <w:noProof/>
        </w:rPr>
        <w:drawing>
          <wp:inline distT="0" distB="0" distL="0" distR="0" wp14:anchorId="3B6E8FAD" wp14:editId="1B8AACA7">
            <wp:extent cx="2005200" cy="676800"/>
            <wp:effectExtent l="0" t="0" r="0" b="0"/>
            <wp:docPr id="2" name="Picture 2"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p w14:paraId="374999FB" w14:textId="77777777" w:rsidR="007A4AE9" w:rsidRPr="00B90A41" w:rsidRDefault="007A4AE9" w:rsidP="007A4AE9">
      <w:pPr>
        <w:spacing w:before="3240" w:after="0"/>
        <w:jc w:val="center"/>
        <w:rPr>
          <w:color w:val="61207F"/>
          <w:sz w:val="72"/>
          <w:szCs w:val="72"/>
        </w:rPr>
      </w:pPr>
      <w:r w:rsidRPr="00B90A41">
        <w:rPr>
          <w:color w:val="61207F"/>
          <w:sz w:val="72"/>
          <w:szCs w:val="72"/>
        </w:rPr>
        <w:t>Business Plan and Medium Term Strategy</w:t>
      </w:r>
    </w:p>
    <w:p w14:paraId="1DA506EE" w14:textId="77777777" w:rsidR="007A4AE9" w:rsidRPr="00B90A41" w:rsidRDefault="007A4AE9" w:rsidP="007A4AE9">
      <w:pPr>
        <w:spacing w:before="840" w:after="0"/>
        <w:jc w:val="center"/>
        <w:rPr>
          <w:color w:val="61207F"/>
          <w:sz w:val="72"/>
          <w:szCs w:val="72"/>
        </w:rPr>
      </w:pPr>
      <w:r w:rsidRPr="00B90A41">
        <w:rPr>
          <w:color w:val="61207F"/>
          <w:sz w:val="72"/>
          <w:szCs w:val="72"/>
        </w:rPr>
        <w:t>2023/24 to 2025/26</w:t>
      </w:r>
    </w:p>
    <w:p w14:paraId="5F079CA5" w14:textId="77777777" w:rsidR="007A4AE9" w:rsidRPr="00B90A41" w:rsidRDefault="007A4AE9" w:rsidP="007A4AE9">
      <w:pPr>
        <w:rPr>
          <w:b/>
          <w:sz w:val="26"/>
          <w:szCs w:val="26"/>
        </w:rPr>
      </w:pPr>
    </w:p>
    <w:p w14:paraId="42114B05" w14:textId="77777777" w:rsidR="007A4AE9" w:rsidRPr="00B90A41" w:rsidRDefault="007A4AE9" w:rsidP="007A4AE9">
      <w:pPr>
        <w:rPr>
          <w:b/>
          <w:sz w:val="26"/>
          <w:szCs w:val="26"/>
        </w:rPr>
      </w:pPr>
      <w:r w:rsidRPr="00B90A41">
        <w:rPr>
          <w:b/>
          <w:sz w:val="26"/>
          <w:szCs w:val="26"/>
        </w:rPr>
        <w:br w:type="page"/>
      </w:r>
    </w:p>
    <w:p w14:paraId="2C77D9EE"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r w:rsidRPr="00B90A41">
        <w:rPr>
          <w:rFonts w:ascii="Calibri" w:eastAsiaTheme="majorEastAsia" w:hAnsi="Calibri" w:cstheme="majorBidi"/>
          <w:b/>
          <w:color w:val="61207F"/>
          <w:sz w:val="24"/>
          <w:szCs w:val="32"/>
        </w:rPr>
        <w:lastRenderedPageBreak/>
        <w:t>Introduction</w:t>
      </w:r>
    </w:p>
    <w:p w14:paraId="0CF05482" w14:textId="77777777" w:rsidR="007A4AE9" w:rsidRPr="001B0D6D" w:rsidRDefault="007A4AE9" w:rsidP="007A4AE9">
      <w:pPr>
        <w:spacing w:after="0" w:line="240" w:lineRule="auto"/>
        <w:ind w:left="-709"/>
        <w:rPr>
          <w:sz w:val="24"/>
          <w:szCs w:val="24"/>
        </w:rPr>
      </w:pPr>
      <w:r w:rsidRPr="001B0D6D">
        <w:rPr>
          <w:sz w:val="24"/>
          <w:szCs w:val="24"/>
        </w:rPr>
        <w:t xml:space="preserve">This is the business plan for the Northamptonshire Pension Fund which is managed and administered by West Northamptonshire Council. The business plan details the priorities and areas of key focus in relation to the Northamptonshire Pension Fund for 2023/24, 2024/25 and 2025/26. The business plan was approved at the Pension Committee meeting on </w:t>
      </w:r>
      <w:r>
        <w:rPr>
          <w:sz w:val="24"/>
          <w:szCs w:val="24"/>
        </w:rPr>
        <w:t>29 March 2023</w:t>
      </w:r>
      <w:r w:rsidRPr="001B0D6D">
        <w:rPr>
          <w:sz w:val="24"/>
          <w:szCs w:val="24"/>
        </w:rPr>
        <w:t>. The business plan is monitored throughout the year and the Pension Committee may be asked to agree changes to it.</w:t>
      </w:r>
    </w:p>
    <w:p w14:paraId="7AE6B8EB" w14:textId="77777777" w:rsidR="007A4AE9" w:rsidRPr="00B90A41" w:rsidRDefault="007A4AE9" w:rsidP="007A4AE9">
      <w:pPr>
        <w:spacing w:after="0" w:line="240" w:lineRule="auto"/>
        <w:rPr>
          <w:rFonts w:cstheme="minorHAnsi"/>
          <w:sz w:val="24"/>
          <w:szCs w:val="24"/>
        </w:rPr>
      </w:pPr>
    </w:p>
    <w:p w14:paraId="00510A55"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The purpose of the business plan is to:</w:t>
      </w:r>
    </w:p>
    <w:p w14:paraId="40061534" w14:textId="77777777" w:rsidR="007A4AE9" w:rsidRPr="00B90A41" w:rsidRDefault="007A4AE9" w:rsidP="007A4AE9">
      <w:pPr>
        <w:spacing w:after="0" w:line="240" w:lineRule="auto"/>
        <w:ind w:hanging="709"/>
        <w:rPr>
          <w:rFonts w:cstheme="minorHAnsi"/>
          <w:sz w:val="24"/>
          <w:szCs w:val="24"/>
        </w:rPr>
      </w:pPr>
    </w:p>
    <w:p w14:paraId="446839D1" w14:textId="77777777" w:rsidR="007A4AE9" w:rsidRPr="00B90A41" w:rsidRDefault="007A4AE9" w:rsidP="007A4AE9">
      <w:pPr>
        <w:numPr>
          <w:ilvl w:val="0"/>
          <w:numId w:val="1"/>
        </w:numPr>
        <w:spacing w:after="0" w:line="240" w:lineRule="auto"/>
        <w:ind w:left="-426" w:hanging="283"/>
        <w:rPr>
          <w:rFonts w:cstheme="minorHAnsi"/>
          <w:sz w:val="24"/>
          <w:szCs w:val="24"/>
        </w:rPr>
      </w:pPr>
      <w:r w:rsidRPr="00B90A41">
        <w:rPr>
          <w:rFonts w:cstheme="minorHAnsi"/>
          <w:sz w:val="24"/>
          <w:szCs w:val="24"/>
        </w:rPr>
        <w:t>Explain the background and objectives of West Northamptonshire Council in respect of the management of the Northamptonshire Pension Fund;</w:t>
      </w:r>
    </w:p>
    <w:p w14:paraId="6D7EEB8D" w14:textId="77777777" w:rsidR="007A4AE9" w:rsidRPr="00B90A41" w:rsidRDefault="007A4AE9" w:rsidP="007A4AE9">
      <w:pPr>
        <w:numPr>
          <w:ilvl w:val="0"/>
          <w:numId w:val="1"/>
        </w:numPr>
        <w:spacing w:after="0" w:line="240" w:lineRule="auto"/>
        <w:ind w:left="-426" w:hanging="283"/>
        <w:rPr>
          <w:rFonts w:cstheme="minorHAnsi"/>
          <w:sz w:val="24"/>
          <w:szCs w:val="24"/>
        </w:rPr>
      </w:pPr>
      <w:r w:rsidRPr="00B90A41">
        <w:rPr>
          <w:rFonts w:cstheme="minorHAnsi"/>
          <w:sz w:val="24"/>
          <w:szCs w:val="24"/>
        </w:rPr>
        <w:t>Document the priorities and improvements to be implemented during the next three years to help achieve those objectives;</w:t>
      </w:r>
    </w:p>
    <w:p w14:paraId="391F7E41" w14:textId="77777777" w:rsidR="007A4AE9" w:rsidRPr="00B90A41" w:rsidRDefault="007A4AE9" w:rsidP="007A4AE9">
      <w:pPr>
        <w:numPr>
          <w:ilvl w:val="0"/>
          <w:numId w:val="1"/>
        </w:numPr>
        <w:spacing w:after="0" w:line="240" w:lineRule="auto"/>
        <w:ind w:left="-426" w:hanging="283"/>
        <w:rPr>
          <w:rFonts w:cstheme="minorHAnsi"/>
          <w:sz w:val="24"/>
          <w:szCs w:val="24"/>
        </w:rPr>
      </w:pPr>
      <w:r w:rsidRPr="00B90A41">
        <w:rPr>
          <w:rFonts w:cstheme="minorHAnsi"/>
          <w:sz w:val="24"/>
          <w:szCs w:val="24"/>
        </w:rPr>
        <w:t>Enable progress and performance to be monitored in relation to those priorities; and</w:t>
      </w:r>
    </w:p>
    <w:p w14:paraId="083B4B2C" w14:textId="77777777" w:rsidR="007A4AE9" w:rsidRPr="00B90A41" w:rsidRDefault="007A4AE9" w:rsidP="007A4AE9">
      <w:pPr>
        <w:numPr>
          <w:ilvl w:val="0"/>
          <w:numId w:val="1"/>
        </w:numPr>
        <w:spacing w:after="0" w:line="240" w:lineRule="auto"/>
        <w:ind w:left="-426" w:hanging="283"/>
        <w:rPr>
          <w:rFonts w:cstheme="minorHAnsi"/>
          <w:sz w:val="24"/>
          <w:szCs w:val="24"/>
        </w:rPr>
      </w:pPr>
      <w:r w:rsidRPr="00B90A41">
        <w:rPr>
          <w:rFonts w:cstheme="minorHAnsi"/>
          <w:sz w:val="24"/>
          <w:szCs w:val="24"/>
        </w:rPr>
        <w:t>Provide a clear vision for the next three years.</w:t>
      </w:r>
    </w:p>
    <w:p w14:paraId="65BF9C5E" w14:textId="77777777" w:rsidR="007A4AE9" w:rsidRPr="00B90A41" w:rsidRDefault="007A4AE9" w:rsidP="007A4AE9">
      <w:pPr>
        <w:spacing w:after="0" w:line="240" w:lineRule="auto"/>
        <w:rPr>
          <w:rFonts w:cstheme="minorHAnsi"/>
          <w:sz w:val="24"/>
          <w:szCs w:val="24"/>
        </w:rPr>
      </w:pPr>
    </w:p>
    <w:p w14:paraId="02DEA3A2"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In addition, the business plan includes a budget for expected payments to and from the Northamptonshire Pension Fund during 2023/24 including the resources required to manage the Fund.</w:t>
      </w:r>
    </w:p>
    <w:p w14:paraId="32383D64" w14:textId="77777777" w:rsidR="007A4AE9" w:rsidRPr="00B90A41" w:rsidRDefault="007A4AE9" w:rsidP="007A4AE9">
      <w:pPr>
        <w:spacing w:after="0" w:line="240" w:lineRule="auto"/>
        <w:rPr>
          <w:rFonts w:cstheme="minorHAnsi"/>
          <w:sz w:val="24"/>
          <w:szCs w:val="24"/>
        </w:rPr>
      </w:pPr>
    </w:p>
    <w:p w14:paraId="3298005F" w14:textId="77777777" w:rsidR="007A4AE9" w:rsidRPr="00B90A41" w:rsidRDefault="007A4AE9" w:rsidP="007A4AE9">
      <w:pPr>
        <w:keepNext/>
        <w:keepLines/>
        <w:tabs>
          <w:tab w:val="center" w:pos="4513"/>
          <w:tab w:val="right" w:pos="9026"/>
        </w:tabs>
        <w:spacing w:before="240" w:after="240" w:line="240" w:lineRule="auto"/>
        <w:ind w:left="357" w:hanging="1066"/>
        <w:outlineLvl w:val="0"/>
        <w:rPr>
          <w:rFonts w:ascii="Calibri" w:eastAsiaTheme="majorEastAsia" w:hAnsi="Calibri" w:cstheme="majorBidi"/>
          <w:b/>
          <w:color w:val="61207F"/>
          <w:sz w:val="24"/>
          <w:szCs w:val="32"/>
        </w:rPr>
      </w:pPr>
      <w:r w:rsidRPr="00B90A41">
        <w:rPr>
          <w:rFonts w:ascii="Calibri" w:eastAsiaTheme="majorEastAsia" w:hAnsi="Calibri" w:cstheme="majorBidi"/>
          <w:b/>
          <w:color w:val="61207F"/>
          <w:sz w:val="24"/>
          <w:szCs w:val="32"/>
        </w:rPr>
        <w:t>Further information</w:t>
      </w:r>
    </w:p>
    <w:p w14:paraId="0C52FB3B" w14:textId="77777777" w:rsidR="007A4AE9" w:rsidRPr="00B90A41" w:rsidRDefault="007A4AE9" w:rsidP="007A4AE9">
      <w:pPr>
        <w:spacing w:after="0" w:line="240" w:lineRule="auto"/>
        <w:ind w:hanging="1066"/>
        <w:rPr>
          <w:rFonts w:cstheme="minorHAnsi"/>
          <w:sz w:val="24"/>
          <w:szCs w:val="24"/>
        </w:rPr>
      </w:pPr>
    </w:p>
    <w:p w14:paraId="667CBB2E"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If you require further information about anything included or related to this business plan, please contact:</w:t>
      </w:r>
    </w:p>
    <w:p w14:paraId="5A25CF1E" w14:textId="77777777" w:rsidR="007A4AE9" w:rsidRPr="00B90A41" w:rsidRDefault="007A4AE9" w:rsidP="007A4AE9">
      <w:pPr>
        <w:spacing w:after="0" w:line="240" w:lineRule="auto"/>
        <w:ind w:hanging="1066"/>
        <w:rPr>
          <w:rFonts w:cstheme="minorHAnsi"/>
          <w:sz w:val="24"/>
          <w:szCs w:val="24"/>
        </w:rPr>
      </w:pPr>
    </w:p>
    <w:p w14:paraId="778791F4"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Mark Whitby, Head of Pensions</w:t>
      </w:r>
    </w:p>
    <w:p w14:paraId="26F7389A" w14:textId="77777777" w:rsidR="007A4AE9" w:rsidRPr="00B90A41" w:rsidRDefault="007A4AE9" w:rsidP="007A4AE9">
      <w:pPr>
        <w:spacing w:after="0" w:line="240" w:lineRule="auto"/>
        <w:ind w:hanging="709"/>
        <w:rPr>
          <w:rFonts w:cstheme="minorHAnsi"/>
          <w:sz w:val="24"/>
          <w:szCs w:val="24"/>
        </w:rPr>
      </w:pPr>
      <w:r w:rsidRPr="00B90A41">
        <w:rPr>
          <w:rFonts w:cstheme="minorHAnsi"/>
          <w:color w:val="0563C1" w:themeColor="hyperlink"/>
          <w:u w:val="single"/>
        </w:rPr>
        <w:t>mark.whitby@westnorthants.gov.uk</w:t>
      </w:r>
    </w:p>
    <w:p w14:paraId="75432244" w14:textId="77777777" w:rsidR="007A4AE9" w:rsidRPr="00B90A41" w:rsidRDefault="007A4AE9" w:rsidP="007A4AE9">
      <w:pPr>
        <w:ind w:hanging="709"/>
        <w:rPr>
          <w:rFonts w:cstheme="minorHAnsi"/>
          <w:sz w:val="24"/>
          <w:szCs w:val="24"/>
        </w:rPr>
      </w:pPr>
      <w:r w:rsidRPr="00B90A41">
        <w:rPr>
          <w:rFonts w:cstheme="minorHAnsi"/>
          <w:sz w:val="24"/>
          <w:szCs w:val="24"/>
        </w:rPr>
        <w:t>07990 556197</w:t>
      </w:r>
    </w:p>
    <w:p w14:paraId="2B867EFE" w14:textId="77777777" w:rsidR="007A4AE9" w:rsidRPr="00B90A41" w:rsidRDefault="007A4AE9" w:rsidP="007A4AE9">
      <w:pPr>
        <w:rPr>
          <w:rFonts w:cstheme="minorHAnsi"/>
          <w:sz w:val="24"/>
          <w:szCs w:val="24"/>
        </w:rPr>
      </w:pPr>
      <w:r w:rsidRPr="00B90A41">
        <w:rPr>
          <w:rFonts w:cstheme="minorHAnsi"/>
          <w:sz w:val="24"/>
          <w:szCs w:val="24"/>
        </w:rPr>
        <w:br w:type="page"/>
      </w:r>
    </w:p>
    <w:p w14:paraId="61C2AC84"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bookmarkStart w:id="1" w:name="_Hlk95137041"/>
      <w:r w:rsidRPr="00B90A41">
        <w:rPr>
          <w:rFonts w:ascii="Calibri" w:eastAsiaTheme="majorEastAsia" w:hAnsi="Calibri" w:cstheme="majorBidi"/>
          <w:b/>
          <w:color w:val="61207F"/>
          <w:sz w:val="24"/>
          <w:szCs w:val="32"/>
        </w:rPr>
        <w:lastRenderedPageBreak/>
        <w:t>Background to the Northamptonshire Pension Fund</w:t>
      </w:r>
    </w:p>
    <w:bookmarkEnd w:id="1"/>
    <w:p w14:paraId="0461206B" w14:textId="77777777" w:rsidR="007A4AE9" w:rsidRPr="00B90A41" w:rsidRDefault="007A4AE9" w:rsidP="007A4AE9">
      <w:pPr>
        <w:spacing w:after="0" w:line="240" w:lineRule="auto"/>
        <w:ind w:left="-709"/>
        <w:rPr>
          <w:rFonts w:ascii="Arial" w:hAnsi="Arial" w:cs="Arial"/>
          <w:sz w:val="24"/>
          <w:szCs w:val="24"/>
        </w:rPr>
      </w:pPr>
    </w:p>
    <w:p w14:paraId="1D2561E5"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Northamptonshire Pension Fund is a £</w:t>
      </w:r>
      <w:r w:rsidRPr="00B90A41">
        <w:rPr>
          <w:sz w:val="24"/>
          <w:szCs w:val="24"/>
        </w:rPr>
        <w:t>3.37bn*</w:t>
      </w:r>
      <w:r w:rsidRPr="00B90A41">
        <w:rPr>
          <w:rFonts w:cstheme="minorHAnsi"/>
          <w:sz w:val="24"/>
          <w:szCs w:val="24"/>
        </w:rPr>
        <w:t xml:space="preserve"> Local Government Pension Fund which provides retirement and death benefits for local government employees (other than teachers) in Northamptonshire and employees of other qualifying bodies which provide similar services.</w:t>
      </w:r>
    </w:p>
    <w:p w14:paraId="3E294A6F" w14:textId="77777777" w:rsidR="007A4AE9" w:rsidRPr="00B90A41" w:rsidRDefault="007A4AE9" w:rsidP="007A4AE9">
      <w:pPr>
        <w:spacing w:after="0" w:line="240" w:lineRule="auto"/>
        <w:ind w:left="-709"/>
        <w:rPr>
          <w:rFonts w:cstheme="minorHAnsi"/>
          <w:sz w:val="24"/>
          <w:szCs w:val="24"/>
        </w:rPr>
      </w:pPr>
    </w:p>
    <w:p w14:paraId="51195FA9"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Fund’s total membership* is approximately 76,519 of which 24,055 are active members from over 300* individual contributing employers and approximately 52,464 retired, survivor, deferred and other members.</w:t>
      </w:r>
    </w:p>
    <w:p w14:paraId="5577C058" w14:textId="77777777" w:rsidR="007A4AE9" w:rsidRPr="00B90A41" w:rsidRDefault="007A4AE9" w:rsidP="007A4AE9">
      <w:pPr>
        <w:spacing w:after="0" w:line="240" w:lineRule="auto"/>
        <w:ind w:left="-709"/>
        <w:rPr>
          <w:rFonts w:cstheme="minorHAnsi"/>
          <w:sz w:val="8"/>
          <w:szCs w:val="24"/>
        </w:rPr>
      </w:pPr>
    </w:p>
    <w:p w14:paraId="6E1AC3A9" w14:textId="77777777" w:rsidR="007A4AE9" w:rsidRPr="00B90A41" w:rsidRDefault="007A4AE9" w:rsidP="007A4AE9">
      <w:pPr>
        <w:spacing w:after="0" w:line="240" w:lineRule="auto"/>
        <w:ind w:left="-709"/>
        <w:rPr>
          <w:rFonts w:cstheme="minorHAnsi"/>
          <w:i/>
          <w:sz w:val="20"/>
          <w:szCs w:val="24"/>
        </w:rPr>
      </w:pPr>
      <w:r w:rsidRPr="00B90A41">
        <w:rPr>
          <w:rFonts w:cstheme="minorHAnsi"/>
          <w:i/>
          <w:sz w:val="20"/>
          <w:szCs w:val="24"/>
        </w:rPr>
        <w:t>*As at 31 March 2022</w:t>
      </w:r>
    </w:p>
    <w:p w14:paraId="13D1267B" w14:textId="77777777" w:rsidR="007A4AE9" w:rsidRPr="00B90A41" w:rsidRDefault="007A4AE9" w:rsidP="007A4AE9">
      <w:pPr>
        <w:spacing w:after="0" w:line="240" w:lineRule="auto"/>
        <w:rPr>
          <w:rFonts w:ascii="Arial" w:hAnsi="Arial" w:cs="Arial"/>
          <w:sz w:val="24"/>
          <w:szCs w:val="24"/>
        </w:rPr>
      </w:pPr>
    </w:p>
    <w:p w14:paraId="59BDE85E"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FF0000"/>
          <w:sz w:val="24"/>
          <w:szCs w:val="32"/>
        </w:rPr>
      </w:pPr>
      <w:r w:rsidRPr="00B90A41">
        <w:rPr>
          <w:rFonts w:ascii="Calibri" w:eastAsiaTheme="majorEastAsia" w:hAnsi="Calibri" w:cstheme="majorBidi"/>
          <w:b/>
          <w:color w:val="61207F"/>
          <w:sz w:val="24"/>
          <w:szCs w:val="32"/>
        </w:rPr>
        <w:t>Governance and management of the Fund</w:t>
      </w:r>
    </w:p>
    <w:p w14:paraId="65883404" w14:textId="77777777" w:rsidR="007A4AE9" w:rsidRPr="00B90A41" w:rsidRDefault="007A4AE9" w:rsidP="007A4AE9">
      <w:pPr>
        <w:spacing w:after="0" w:line="240" w:lineRule="auto"/>
        <w:ind w:left="-709"/>
        <w:rPr>
          <w:rFonts w:cstheme="minorHAnsi"/>
          <w:b/>
          <w:sz w:val="24"/>
          <w:szCs w:val="24"/>
        </w:rPr>
      </w:pPr>
    </w:p>
    <w:p w14:paraId="35405D70"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key decision-making and management of the Fund has been delegated by West Northamptonshire Council (the administering authority) to a formal Pension Committee, supported by an Investment Sub-Committee that looks at the operational governance of investment issues.</w:t>
      </w:r>
    </w:p>
    <w:p w14:paraId="014D5F51" w14:textId="77777777" w:rsidR="007A4AE9" w:rsidRPr="00B90A41" w:rsidRDefault="007A4AE9" w:rsidP="007A4AE9">
      <w:pPr>
        <w:spacing w:after="0" w:line="240" w:lineRule="auto"/>
        <w:ind w:left="-709"/>
        <w:rPr>
          <w:rFonts w:cstheme="minorHAnsi"/>
          <w:sz w:val="24"/>
          <w:szCs w:val="24"/>
        </w:rPr>
      </w:pPr>
    </w:p>
    <w:p w14:paraId="104E60CC"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West Northamptonshire Council’s Section 151 Officer has a statutory responsibility for the proper financial affairs of the Council including Pension Fund matters.</w:t>
      </w:r>
    </w:p>
    <w:p w14:paraId="29E438B2" w14:textId="77777777" w:rsidR="007A4AE9" w:rsidRPr="00B90A41" w:rsidRDefault="007A4AE9" w:rsidP="007A4AE9">
      <w:pPr>
        <w:spacing w:after="0" w:line="240" w:lineRule="auto"/>
        <w:ind w:left="-709"/>
        <w:rPr>
          <w:rFonts w:cstheme="minorHAnsi"/>
          <w:sz w:val="24"/>
          <w:szCs w:val="24"/>
        </w:rPr>
      </w:pPr>
    </w:p>
    <w:p w14:paraId="335FC7B0"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Eleven authorities, including West Northamptonshire Council, are working collaboratively to meet the Government’s asset pooling agenda by forming the ACCESS pool. A Joint Committee with representation from each Fund has been formed to oversee the governance of the pool.</w:t>
      </w:r>
    </w:p>
    <w:p w14:paraId="7C7C83E9" w14:textId="77777777" w:rsidR="007A4AE9" w:rsidRPr="00B90A41" w:rsidRDefault="007A4AE9" w:rsidP="007A4AE9">
      <w:pPr>
        <w:spacing w:after="0" w:line="240" w:lineRule="auto"/>
        <w:ind w:left="-709"/>
        <w:rPr>
          <w:rFonts w:cstheme="minorHAnsi"/>
          <w:sz w:val="24"/>
          <w:szCs w:val="24"/>
        </w:rPr>
      </w:pPr>
    </w:p>
    <w:p w14:paraId="4FDD8974"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A Local Pension Board is in place to assist in securing compliance of Fund matters and ensuring the efficient and effective governance and administration of the Fund.</w:t>
      </w:r>
    </w:p>
    <w:p w14:paraId="00EEF67E" w14:textId="77777777" w:rsidR="007A4AE9" w:rsidRPr="00B90A41" w:rsidRDefault="007A4AE9" w:rsidP="007A4AE9">
      <w:pPr>
        <w:spacing w:after="0" w:line="240" w:lineRule="auto"/>
        <w:ind w:left="-709"/>
        <w:rPr>
          <w:rFonts w:cstheme="minorHAnsi"/>
          <w:sz w:val="24"/>
          <w:szCs w:val="24"/>
        </w:rPr>
      </w:pPr>
    </w:p>
    <w:p w14:paraId="6A7300F5"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governance structure is detailed below:</w:t>
      </w:r>
    </w:p>
    <w:p w14:paraId="58F8B841" w14:textId="77777777" w:rsidR="007A4AE9" w:rsidRPr="00B90A41" w:rsidRDefault="007A4AE9" w:rsidP="007A4AE9">
      <w:pPr>
        <w:spacing w:after="0" w:line="240" w:lineRule="auto"/>
        <w:ind w:left="-709"/>
        <w:rPr>
          <w:rFonts w:cstheme="minorHAnsi"/>
          <w:sz w:val="24"/>
          <w:szCs w:val="24"/>
        </w:rPr>
      </w:pPr>
    </w:p>
    <w:p w14:paraId="58C18794" w14:textId="77777777" w:rsidR="007A4AE9" w:rsidRPr="00B90A41" w:rsidRDefault="007A4AE9" w:rsidP="007A4AE9">
      <w:pPr>
        <w:spacing w:after="0"/>
        <w:ind w:hanging="709"/>
      </w:pPr>
      <w:r w:rsidRPr="00B90A41">
        <w:rPr>
          <w:rFonts w:ascii="Arial" w:hAnsi="Arial" w:cs="Arial"/>
          <w:noProof/>
          <w:sz w:val="24"/>
          <w:szCs w:val="24"/>
          <w:lang w:eastAsia="en-GB"/>
        </w:rPr>
        <w:drawing>
          <wp:inline distT="0" distB="0" distL="0" distR="0" wp14:anchorId="320E3D1D" wp14:editId="674B4F15">
            <wp:extent cx="5925820" cy="3029585"/>
            <wp:effectExtent l="0" t="0" r="17780" b="0"/>
            <wp:docPr id="19" name="Diagram 19" title="Governance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7B1D2C" w14:textId="77777777" w:rsidR="007A4AE9" w:rsidRPr="00B90A41" w:rsidRDefault="007A4AE9" w:rsidP="007A4AE9">
      <w:pPr>
        <w:spacing w:after="0"/>
      </w:pPr>
    </w:p>
    <w:p w14:paraId="751AE3BE" w14:textId="77777777" w:rsidR="007A4AE9" w:rsidRPr="00B90A41" w:rsidRDefault="007A4AE9" w:rsidP="007A4AE9">
      <w:pPr>
        <w:spacing w:after="0"/>
      </w:pPr>
      <w:r w:rsidRPr="00B90A41">
        <w:br w:type="page"/>
      </w:r>
    </w:p>
    <w:p w14:paraId="239FEA29"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r w:rsidRPr="00B90A41">
        <w:rPr>
          <w:rFonts w:ascii="Calibri" w:eastAsiaTheme="majorEastAsia" w:hAnsi="Calibri" w:cstheme="majorBidi"/>
          <w:b/>
          <w:color w:val="61207F"/>
          <w:sz w:val="24"/>
          <w:szCs w:val="32"/>
        </w:rPr>
        <w:lastRenderedPageBreak/>
        <w:t>Administration of the Fund</w:t>
      </w:r>
    </w:p>
    <w:p w14:paraId="48E6DD5E" w14:textId="77777777" w:rsidR="007A4AE9" w:rsidRPr="00B90A41" w:rsidRDefault="007A4AE9" w:rsidP="007A4AE9">
      <w:pPr>
        <w:spacing w:after="0" w:line="240" w:lineRule="auto"/>
        <w:ind w:left="-709"/>
        <w:rPr>
          <w:rFonts w:cstheme="minorHAnsi"/>
          <w:color w:val="FF0000"/>
          <w:sz w:val="24"/>
          <w:szCs w:val="24"/>
        </w:rPr>
      </w:pPr>
      <w:r w:rsidRPr="00B90A41">
        <w:rPr>
          <w:rFonts w:cstheme="minorHAnsi"/>
          <w:sz w:val="24"/>
          <w:szCs w:val="24"/>
        </w:rPr>
        <w:t>The Cambridgeshire and Northamptonshire Pension Funds are administered under a lead authority model with the lead authority being West Northamptonshire Council working in partnership with Cambridgeshire County Council. The Funds remain two distinct entities.</w:t>
      </w:r>
    </w:p>
    <w:p w14:paraId="5BC73B02" w14:textId="77777777" w:rsidR="007A4AE9" w:rsidRPr="00B90A41" w:rsidRDefault="007A4AE9" w:rsidP="007A4AE9">
      <w:pPr>
        <w:spacing w:after="0" w:line="240" w:lineRule="auto"/>
        <w:ind w:left="-709"/>
        <w:rPr>
          <w:rFonts w:cstheme="minorHAnsi"/>
          <w:sz w:val="24"/>
          <w:szCs w:val="24"/>
        </w:rPr>
      </w:pPr>
    </w:p>
    <w:p w14:paraId="052FB018"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Management and administration of both Funds is based at One Angel Square in Northampton. The Funds have benefited from cost savings through the ability to procure services such as custodian, actuarial, benefits, governance and investment consultancy on a joint basis as well as streamlining the provision of the administration functions.</w:t>
      </w:r>
    </w:p>
    <w:p w14:paraId="11833F92" w14:textId="77777777" w:rsidR="007A4AE9" w:rsidRPr="00B90A41" w:rsidRDefault="007A4AE9" w:rsidP="007A4AE9">
      <w:pPr>
        <w:spacing w:after="0"/>
        <w:ind w:left="-709"/>
      </w:pPr>
    </w:p>
    <w:p w14:paraId="732A7603"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day-to-day operations of the Fund are managed by the Head of Pensions who is supported by five teams:</w:t>
      </w:r>
    </w:p>
    <w:p w14:paraId="3EFE5736" w14:textId="77777777" w:rsidR="007A4AE9" w:rsidRPr="00B90A41" w:rsidRDefault="007A4AE9" w:rsidP="007A4AE9">
      <w:pPr>
        <w:spacing w:after="0" w:line="240" w:lineRule="auto"/>
        <w:rPr>
          <w:rFonts w:cstheme="minorHAnsi"/>
          <w:sz w:val="24"/>
          <w:szCs w:val="24"/>
        </w:rPr>
      </w:pPr>
    </w:p>
    <w:p w14:paraId="3E6491DA" w14:textId="77777777" w:rsidR="007A4AE9" w:rsidRPr="00B90A41" w:rsidRDefault="007A4AE9" w:rsidP="007A4AE9">
      <w:pPr>
        <w:numPr>
          <w:ilvl w:val="0"/>
          <w:numId w:val="2"/>
        </w:numPr>
        <w:spacing w:after="0" w:line="240" w:lineRule="auto"/>
        <w:ind w:left="-426" w:hanging="283"/>
        <w:rPr>
          <w:rFonts w:cstheme="minorHAnsi"/>
          <w:sz w:val="24"/>
          <w:szCs w:val="24"/>
        </w:rPr>
      </w:pPr>
      <w:r w:rsidRPr="00B90A41">
        <w:rPr>
          <w:rFonts w:cstheme="minorHAnsi"/>
          <w:sz w:val="24"/>
          <w:szCs w:val="24"/>
        </w:rPr>
        <w:t>The Governance and Regulations Team is responsible for managing agendas, producing reports and delivering training to the Pension Committee and Local Pension Board. In addition, the team takes the lead in the development of strategic policies relating to the operation, governance and management of the Fund and monitors compliance and provides quality assurance with prevailing LGPS specific and overriding legislation. The team specialises in information governance and pension taxation.</w:t>
      </w:r>
    </w:p>
    <w:p w14:paraId="333C2CDE" w14:textId="77777777" w:rsidR="007A4AE9" w:rsidRPr="00B90A41" w:rsidRDefault="007A4AE9" w:rsidP="007A4AE9">
      <w:pPr>
        <w:spacing w:after="0" w:line="240" w:lineRule="auto"/>
        <w:ind w:left="-426" w:hanging="283"/>
      </w:pPr>
    </w:p>
    <w:p w14:paraId="2691FDDE" w14:textId="77777777" w:rsidR="007A4AE9" w:rsidRPr="00B90A41" w:rsidRDefault="007A4AE9" w:rsidP="007A4AE9">
      <w:pPr>
        <w:numPr>
          <w:ilvl w:val="0"/>
          <w:numId w:val="2"/>
        </w:numPr>
        <w:spacing w:after="0" w:line="240" w:lineRule="auto"/>
        <w:ind w:left="-426" w:hanging="283"/>
        <w:rPr>
          <w:rFonts w:eastAsia="Times New Roman"/>
        </w:rPr>
      </w:pPr>
      <w:r w:rsidRPr="00B90A41">
        <w:rPr>
          <w:rFonts w:eastAsia="Times New Roman"/>
          <w:sz w:val="24"/>
          <w:szCs w:val="24"/>
        </w:rPr>
        <w:t>The Investments and Fund Accounting Team liaises with the ACCESS asset pool and provides governance over the Fund’s investments whether held directly or by the ACCESS pool, reporting to the Investment Sub-Committee and other Committees as required. The team also provides the financial control function to the Fund, managing and accounting for the receipt of contributions from employers, processing the Fund’s financial transactions and overseeing the production and audit of the Annual Report and Statement of Accounts.</w:t>
      </w:r>
    </w:p>
    <w:p w14:paraId="49C4F07C" w14:textId="77777777" w:rsidR="007A4AE9" w:rsidRPr="00B90A41" w:rsidRDefault="007A4AE9" w:rsidP="007A4AE9">
      <w:pPr>
        <w:spacing w:after="0" w:line="240" w:lineRule="auto"/>
        <w:ind w:left="-426" w:hanging="283"/>
        <w:rPr>
          <w:rFonts w:eastAsia="Times New Roman"/>
        </w:rPr>
      </w:pPr>
    </w:p>
    <w:p w14:paraId="234A9FCA" w14:textId="77777777" w:rsidR="007A4AE9" w:rsidRPr="00B90A41" w:rsidRDefault="007A4AE9" w:rsidP="007A4AE9">
      <w:pPr>
        <w:spacing w:after="0" w:line="240" w:lineRule="auto"/>
        <w:ind w:left="-426"/>
        <w:rPr>
          <w:rFonts w:eastAsia="Times New Roman"/>
        </w:rPr>
      </w:pPr>
      <w:r w:rsidRPr="00B90A41">
        <w:rPr>
          <w:rFonts w:cstheme="minorHAnsi"/>
          <w:sz w:val="24"/>
          <w:szCs w:val="24"/>
        </w:rPr>
        <w:t>The Operations Team is responsible for providing the full range of casework administration. The team delivers a service that includes the calculation of retirement, deferred, death and survivor benefits, transfers in and out, refunds and member record maintenance.</w:t>
      </w:r>
    </w:p>
    <w:p w14:paraId="00E0BA97" w14:textId="77777777" w:rsidR="007A4AE9" w:rsidRPr="00B90A41" w:rsidRDefault="007A4AE9" w:rsidP="007A4AE9">
      <w:pPr>
        <w:spacing w:after="0" w:line="240" w:lineRule="auto"/>
        <w:ind w:left="-426"/>
        <w:rPr>
          <w:rFonts w:eastAsia="Times New Roman"/>
        </w:rPr>
      </w:pPr>
    </w:p>
    <w:p w14:paraId="4862DACB" w14:textId="77777777" w:rsidR="007A4AE9" w:rsidRPr="00B90A41" w:rsidRDefault="007A4AE9" w:rsidP="007A4AE9">
      <w:pPr>
        <w:numPr>
          <w:ilvl w:val="0"/>
          <w:numId w:val="2"/>
        </w:numPr>
        <w:spacing w:after="0" w:line="240" w:lineRule="auto"/>
        <w:ind w:left="-426" w:hanging="283"/>
        <w:rPr>
          <w:sz w:val="24"/>
          <w:szCs w:val="24"/>
        </w:rPr>
      </w:pPr>
      <w:r w:rsidRPr="4951FED1">
        <w:rPr>
          <w:sz w:val="24"/>
          <w:szCs w:val="24"/>
        </w:rPr>
        <w:t>The Systems &amp; Projects Team is responsible for deliver</w:t>
      </w:r>
      <w:r>
        <w:rPr>
          <w:sz w:val="24"/>
          <w:szCs w:val="24"/>
        </w:rPr>
        <w:t>ing</w:t>
      </w:r>
      <w:r w:rsidRPr="4951FED1">
        <w:rPr>
          <w:sz w:val="24"/>
          <w:szCs w:val="24"/>
        </w:rPr>
        <w:t xml:space="preserve"> a wide range of projects that are required to be delivered across the service. The current projects that are being </w:t>
      </w:r>
      <w:r>
        <w:rPr>
          <w:sz w:val="24"/>
          <w:szCs w:val="24"/>
        </w:rPr>
        <w:t>provided</w:t>
      </w:r>
      <w:r w:rsidRPr="4951FED1">
        <w:rPr>
          <w:sz w:val="24"/>
          <w:szCs w:val="24"/>
        </w:rPr>
        <w:t xml:space="preserve"> are GMP rectification, overseas proof of existence checks on pensions in payment, data quality improvements, preparations for the McCloud remedy and targeted areas of casework classified as backlog. The team is also responsible for maintaining the pension administration, payroll, employer and member self-service systems, reconciling membership data received from employers and the production of annual benefit statements.</w:t>
      </w:r>
    </w:p>
    <w:p w14:paraId="13707079" w14:textId="77777777" w:rsidR="007A4AE9" w:rsidRPr="00B90A41" w:rsidRDefault="007A4AE9" w:rsidP="007A4AE9">
      <w:pPr>
        <w:spacing w:after="0" w:line="240" w:lineRule="auto"/>
        <w:ind w:left="-426"/>
        <w:rPr>
          <w:rFonts w:cstheme="minorHAnsi"/>
          <w:sz w:val="24"/>
          <w:szCs w:val="24"/>
        </w:rPr>
      </w:pPr>
    </w:p>
    <w:p w14:paraId="5B977EEA" w14:textId="77777777" w:rsidR="007A4AE9" w:rsidRPr="00B90A41" w:rsidRDefault="007A4AE9" w:rsidP="007A4AE9">
      <w:pPr>
        <w:numPr>
          <w:ilvl w:val="0"/>
          <w:numId w:val="2"/>
        </w:numPr>
        <w:spacing w:after="0" w:line="240" w:lineRule="auto"/>
        <w:ind w:left="-426" w:hanging="283"/>
        <w:rPr>
          <w:rFonts w:cstheme="minorHAnsi"/>
          <w:sz w:val="24"/>
          <w:szCs w:val="24"/>
        </w:rPr>
      </w:pPr>
      <w:r w:rsidRPr="00B90A41">
        <w:rPr>
          <w:rFonts w:cstheme="minorHAnsi"/>
          <w:sz w:val="24"/>
          <w:szCs w:val="24"/>
        </w:rPr>
        <w:t xml:space="preserve">The Employer Services and Communications Team is responsible for facilitating the entry and exit of employers to and from the Fund. The team also acts as employer liaison, providing end to end support to employers throughout their life cycle in the Fund, including day to day assistance and training to ensure employers are aware of and able to carry out their responsibilities. The team also manages the internal and external escalation process, the triennial actuarial valuation process and managing employer risk. Scheme member and employer communications form a significant part of the team’s function which ranges from the design and management of the Fund’s website, presentations, workshops, newsletters and written communications. </w:t>
      </w:r>
    </w:p>
    <w:p w14:paraId="5DECB03F" w14:textId="77777777" w:rsidR="007A4AE9" w:rsidRPr="00B90A41" w:rsidRDefault="007A4AE9" w:rsidP="007A4AE9">
      <w:pPr>
        <w:spacing w:after="0" w:line="240" w:lineRule="auto"/>
        <w:ind w:left="426"/>
        <w:rPr>
          <w:rFonts w:cstheme="minorHAnsi"/>
          <w:sz w:val="24"/>
          <w:szCs w:val="24"/>
        </w:rPr>
      </w:pPr>
    </w:p>
    <w:p w14:paraId="5C324789" w14:textId="77777777" w:rsidR="007A4AE9" w:rsidRPr="00B90A41" w:rsidRDefault="007A4AE9" w:rsidP="007A4AE9">
      <w:pPr>
        <w:spacing w:after="0"/>
      </w:pPr>
    </w:p>
    <w:p w14:paraId="0FEF4D21"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lastRenderedPageBreak/>
        <w:t xml:space="preserve">The structure of the Pensions Service which provides administration services to both the Cambridgeshire Pension Fund and the Northamptonshire Pension Fund, as at </w:t>
      </w:r>
      <w:r>
        <w:rPr>
          <w:rFonts w:cstheme="minorHAnsi"/>
          <w:sz w:val="24"/>
          <w:szCs w:val="24"/>
        </w:rPr>
        <w:t>28 February</w:t>
      </w:r>
      <w:r w:rsidRPr="00B90A41">
        <w:rPr>
          <w:rFonts w:cstheme="minorHAnsi"/>
          <w:sz w:val="24"/>
          <w:szCs w:val="24"/>
        </w:rPr>
        <w:t xml:space="preserve"> 2023 is illustrated below in simplified form:</w:t>
      </w:r>
    </w:p>
    <w:p w14:paraId="6A6EB637" w14:textId="77777777" w:rsidR="007A4AE9" w:rsidRPr="00B90A41" w:rsidRDefault="007A4AE9" w:rsidP="007A4AE9">
      <w:pPr>
        <w:spacing w:after="0" w:line="240" w:lineRule="auto"/>
        <w:rPr>
          <w:rFonts w:cstheme="minorHAnsi"/>
          <w:sz w:val="24"/>
          <w:szCs w:val="24"/>
        </w:rPr>
      </w:pPr>
      <w:r w:rsidRPr="00B90A41">
        <w:rPr>
          <w:rFonts w:cstheme="minorHAnsi"/>
          <w:noProof/>
          <w:sz w:val="24"/>
          <w:szCs w:val="24"/>
        </w:rPr>
        <w:drawing>
          <wp:inline distT="0" distB="0" distL="0" distR="0" wp14:anchorId="4F25D8C1" wp14:editId="79F9552D">
            <wp:extent cx="5486400" cy="2381250"/>
            <wp:effectExtent l="38100" t="0" r="38100" b="0"/>
            <wp:docPr id="4" name="Diagram 4" descr="Pension service management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45143E8" w14:textId="77777777" w:rsidR="007A4AE9" w:rsidRPr="00B90A41" w:rsidRDefault="007A4AE9" w:rsidP="007A4AE9">
      <w:pPr>
        <w:spacing w:after="0"/>
      </w:pPr>
    </w:p>
    <w:p w14:paraId="2CA6F2A6" w14:textId="77777777" w:rsidR="007A4AE9" w:rsidRPr="00B90A41" w:rsidRDefault="007A4AE9" w:rsidP="007A4AE9">
      <w:pPr>
        <w:spacing w:after="0"/>
        <w:ind w:left="-709"/>
        <w:rPr>
          <w:rFonts w:cstheme="minorHAnsi"/>
          <w:sz w:val="24"/>
          <w:szCs w:val="24"/>
        </w:rPr>
      </w:pPr>
      <w:r w:rsidRPr="00B90A41">
        <w:rPr>
          <w:rFonts w:cstheme="minorHAnsi"/>
          <w:sz w:val="24"/>
          <w:szCs w:val="24"/>
        </w:rPr>
        <w:t>The current full time equivalent of staffing is 87.16. The full Pensions Service structure is at Appendix A.</w:t>
      </w:r>
    </w:p>
    <w:p w14:paraId="1BB79C34"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bookmarkStart w:id="2" w:name="_Toc92285379"/>
      <w:r w:rsidRPr="00B90A41">
        <w:rPr>
          <w:rFonts w:ascii="Calibri" w:eastAsiaTheme="majorEastAsia" w:hAnsi="Calibri" w:cstheme="majorBidi"/>
          <w:b/>
          <w:color w:val="61207F"/>
          <w:sz w:val="24"/>
          <w:szCs w:val="32"/>
        </w:rPr>
        <w:t>Objectives for the management of the Fund</w:t>
      </w:r>
    </w:p>
    <w:p w14:paraId="6DF03ED2"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Fund’s agreed objectives are detailed as follows;</w:t>
      </w:r>
    </w:p>
    <w:p w14:paraId="34A6E684" w14:textId="77777777" w:rsidR="007A4AE9" w:rsidRPr="00B90A41" w:rsidRDefault="007A4AE9" w:rsidP="007A4AE9">
      <w:pPr>
        <w:spacing w:after="0" w:line="240" w:lineRule="auto"/>
        <w:ind w:left="-709"/>
        <w:rPr>
          <w:rFonts w:cstheme="minorHAnsi"/>
          <w:sz w:val="24"/>
          <w:szCs w:val="24"/>
        </w:rPr>
      </w:pPr>
    </w:p>
    <w:p w14:paraId="01E622E9"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have robust governance arrangements in place, to facilitate informed decision making, supported by appropriate advice, policies, and strategies, whilst ensuring compliance with appropriate legislation and statutory guidance.</w:t>
      </w:r>
    </w:p>
    <w:p w14:paraId="74D5E6A9"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manage the Fund in a fair and equitable manner, having regard to what is in the best interest of the Fund’s stakeholders, particularly the scheme members and employers.</w:t>
      </w:r>
    </w:p>
    <w:p w14:paraId="4CFECD12"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ensure the relevant stakeholders responsible for managing, governing and administering the Fund, understand their roles and responsibilities and have the appropriate skills and knowledge to ensure those attributes are maintained in a changing environment.</w:t>
      </w:r>
    </w:p>
    <w:p w14:paraId="660DF6B1"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continually monitor and measure clearly articulated objectives through business planning.</w:t>
      </w:r>
    </w:p>
    <w:p w14:paraId="40BDC542"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continually monitor and manage risk, ensuring the relevant stakeholders are able to mitigate risk where appropriate.</w:t>
      </w:r>
    </w:p>
    <w:p w14:paraId="4B455077"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ensure regular monitoring of employer covenants, putting in place mitigations of adequate strength to protect the Fund.</w:t>
      </w:r>
    </w:p>
    <w:p w14:paraId="3D2CB6C1" w14:textId="77777777" w:rsidR="007A4AE9" w:rsidRPr="00B90A41" w:rsidRDefault="007A4AE9" w:rsidP="007A4AE9">
      <w:pPr>
        <w:numPr>
          <w:ilvl w:val="0"/>
          <w:numId w:val="3"/>
        </w:numPr>
        <w:spacing w:after="0" w:line="240" w:lineRule="auto"/>
        <w:ind w:left="-426" w:hanging="283"/>
        <w:rPr>
          <w:sz w:val="24"/>
          <w:szCs w:val="24"/>
        </w:rPr>
      </w:pPr>
      <w:r w:rsidRPr="4951FED1">
        <w:rPr>
          <w:sz w:val="24"/>
          <w:szCs w:val="24"/>
        </w:rPr>
        <w:t>To ensure appropriate exit strategies are put in place both in the lead up to, and termination of, a scheme employer.</w:t>
      </w:r>
    </w:p>
    <w:p w14:paraId="776BD590"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put in place performance standards for the Fund and its employers and ensure these are monitored and developed as necessary.</w:t>
      </w:r>
    </w:p>
    <w:p w14:paraId="7EECF224"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ensure employer contributions are as stable as possible, recognising the characteristics, circumstances and affordability constraints of each employer.</w:t>
      </w:r>
    </w:p>
    <w:p w14:paraId="63124098"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administer the Fund in a professional and efficient manner, utilising technological solutions and collaboration.</w:t>
      </w:r>
    </w:p>
    <w:p w14:paraId="4E44E840"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maintain accurate records and ensure data is protected and used for authorised purposes only.</w:t>
      </w:r>
    </w:p>
    <w:p w14:paraId="448EC1B5"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promote the scheme as a valuable benefit.</w:t>
      </w:r>
    </w:p>
    <w:p w14:paraId="33AA0A28" w14:textId="26D44D71"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deliver</w:t>
      </w:r>
      <w:r>
        <w:rPr>
          <w:rFonts w:cstheme="minorHAnsi"/>
          <w:sz w:val="24"/>
          <w:szCs w:val="24"/>
        </w:rPr>
        <w:t xml:space="preserve"> accessible</w:t>
      </w:r>
      <w:r w:rsidRPr="00B90A41">
        <w:rPr>
          <w:rFonts w:cstheme="minorHAnsi"/>
          <w:sz w:val="24"/>
          <w:szCs w:val="24"/>
        </w:rPr>
        <w:t xml:space="preserve"> communications to stakeholders.</w:t>
      </w:r>
    </w:p>
    <w:p w14:paraId="1D546C5C"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provide scheme members with up-to-date information about the scheme in order that they can make informed decisions about their benefits.</w:t>
      </w:r>
    </w:p>
    <w:p w14:paraId="4ACDD85E"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lastRenderedPageBreak/>
        <w:t>To seek and review regular feedback from all stakeholders and use the feedback appropriately to shape the administration of the Fund.</w:t>
      </w:r>
    </w:p>
    <w:p w14:paraId="55F26AE9"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ensure cash flows in to and out of the Fund are timely and of the correct amount.</w:t>
      </w:r>
    </w:p>
    <w:p w14:paraId="4FFC418A"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ensure the long-term solvency of the Fund, taking a prudent long-term view, so that sufficient funds are available to meet all members’/dependants’ benefits as they fall due for payment.</w:t>
      </w:r>
    </w:p>
    <w:p w14:paraId="1B6B1D42"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put in place a Strategic Asset Allocation ensuring it is appropriately maintained taking into account the Funding Strategy.</w:t>
      </w:r>
    </w:p>
    <w:p w14:paraId="774E2372" w14:textId="77777777" w:rsidR="007A4AE9" w:rsidRPr="00B90A41" w:rsidRDefault="007A4AE9" w:rsidP="007A4AE9">
      <w:pPr>
        <w:numPr>
          <w:ilvl w:val="0"/>
          <w:numId w:val="3"/>
        </w:numPr>
        <w:spacing w:after="0" w:line="240" w:lineRule="auto"/>
        <w:ind w:left="-426" w:hanging="283"/>
        <w:rPr>
          <w:rFonts w:cstheme="minorHAnsi"/>
          <w:sz w:val="24"/>
          <w:szCs w:val="24"/>
        </w:rPr>
      </w:pPr>
      <w:r w:rsidRPr="00B90A41">
        <w:rPr>
          <w:rFonts w:cstheme="minorHAnsi"/>
          <w:sz w:val="24"/>
          <w:szCs w:val="24"/>
        </w:rPr>
        <w:t>To maximise investment returns over the long term within agreed risk tolerances.</w:t>
      </w:r>
    </w:p>
    <w:p w14:paraId="0BB2CEA5" w14:textId="77777777" w:rsidR="007A4AE9" w:rsidRPr="00B90A41" w:rsidRDefault="007A4AE9" w:rsidP="007A4AE9">
      <w:pPr>
        <w:numPr>
          <w:ilvl w:val="0"/>
          <w:numId w:val="3"/>
        </w:numPr>
        <w:ind w:left="-426" w:hanging="283"/>
      </w:pPr>
      <w:r w:rsidRPr="00B90A41">
        <w:rPr>
          <w:rFonts w:cstheme="minorHAnsi"/>
          <w:sz w:val="24"/>
          <w:szCs w:val="24"/>
        </w:rPr>
        <w:t>To ensure an appropriate cash management strategy is in place so that net cash outgoings can be met as and when required.</w:t>
      </w:r>
    </w:p>
    <w:p w14:paraId="65AE37BA" w14:textId="77777777" w:rsidR="007A4AE9" w:rsidRPr="00B90A41" w:rsidRDefault="007A4AE9" w:rsidP="007A4AE9">
      <w:pPr>
        <w:numPr>
          <w:ilvl w:val="0"/>
          <w:numId w:val="3"/>
        </w:numPr>
        <w:ind w:left="-426" w:hanging="283"/>
        <w:rPr>
          <w:sz w:val="24"/>
          <w:szCs w:val="24"/>
        </w:rPr>
      </w:pPr>
      <w:r w:rsidRPr="00B90A41">
        <w:rPr>
          <w:sz w:val="24"/>
          <w:szCs w:val="24"/>
        </w:rPr>
        <w:t>To invest sustainably to achieve better long-term outcomes for the Fund and its stakeholders by ensuring environmental, social and governance factors are taken account of across all investment decision making.</w:t>
      </w:r>
    </w:p>
    <w:p w14:paraId="679CC5B7" w14:textId="77777777" w:rsidR="007A4AE9" w:rsidRPr="00B90A41" w:rsidRDefault="007A4AE9" w:rsidP="007A4AE9">
      <w:pPr>
        <w:spacing w:after="0" w:line="240" w:lineRule="auto"/>
        <w:rPr>
          <w:rFonts w:cstheme="minorHAnsi"/>
          <w:sz w:val="24"/>
          <w:szCs w:val="24"/>
        </w:rPr>
        <w:sectPr w:rsidR="007A4AE9" w:rsidRPr="00B90A41">
          <w:headerReference w:type="default" r:id="rId21"/>
          <w:footerReference w:type="default" r:id="rId22"/>
          <w:headerReference w:type="first" r:id="rId23"/>
          <w:footerReference w:type="first" r:id="rId24"/>
          <w:pgSz w:w="11906" w:h="16838" w:code="9"/>
          <w:pgMar w:top="567" w:right="1134" w:bottom="567" w:left="1440" w:header="567" w:footer="340" w:gutter="0"/>
          <w:cols w:space="708"/>
          <w:titlePg/>
          <w:docGrid w:linePitch="360"/>
        </w:sectPr>
      </w:pPr>
    </w:p>
    <w:p w14:paraId="0459F3F2" w14:textId="77777777" w:rsidR="007A4AE9" w:rsidRPr="00B90A41" w:rsidRDefault="007A4AE9" w:rsidP="007A4AE9">
      <w:pPr>
        <w:keepNext/>
        <w:keepLines/>
        <w:tabs>
          <w:tab w:val="center" w:pos="4513"/>
          <w:tab w:val="right" w:pos="9026"/>
        </w:tabs>
        <w:spacing w:before="240" w:after="240" w:line="240" w:lineRule="auto"/>
        <w:ind w:left="-709"/>
        <w:outlineLvl w:val="0"/>
        <w:rPr>
          <w:rFonts w:eastAsiaTheme="majorEastAsia" w:cstheme="minorHAnsi"/>
          <w:b/>
          <w:color w:val="61207F"/>
          <w:sz w:val="24"/>
          <w:szCs w:val="32"/>
        </w:rPr>
      </w:pPr>
      <w:r w:rsidRPr="00B90A41">
        <w:rPr>
          <w:rFonts w:eastAsiaTheme="majorEastAsia" w:cstheme="minorHAnsi"/>
          <w:b/>
          <w:color w:val="61207F"/>
          <w:sz w:val="24"/>
          <w:szCs w:val="32"/>
        </w:rPr>
        <w:t>Business as usual</w:t>
      </w:r>
    </w:p>
    <w:p w14:paraId="09F04510"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appendix to the business plan highlights the key priorities for the next three years and focuses on areas of change and projects which are in addition to day to day “business as usual” duties. On a day-to-day basis the focus is on the following key elements of Fund management:</w:t>
      </w:r>
    </w:p>
    <w:p w14:paraId="6196287D" w14:textId="77777777" w:rsidR="007A4AE9" w:rsidRPr="00B90A41" w:rsidRDefault="007A4AE9" w:rsidP="007A4AE9">
      <w:pPr>
        <w:spacing w:after="0" w:line="240" w:lineRule="auto"/>
        <w:ind w:left="-709"/>
        <w:rPr>
          <w:rFonts w:cstheme="minorHAnsi"/>
          <w:sz w:val="24"/>
          <w:szCs w:val="24"/>
        </w:rPr>
      </w:pPr>
    </w:p>
    <w:p w14:paraId="589C2DA8"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Paying pension benefits to beneficiaries as prescribed by the LGPS Regulations.</w:t>
      </w:r>
    </w:p>
    <w:p w14:paraId="7A907599"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Ensuring employers provide monthly membership data by the required deadline.</w:t>
      </w:r>
    </w:p>
    <w:p w14:paraId="12FC5A2F"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Communicating with scheme members about their membership of the Fund.</w:t>
      </w:r>
    </w:p>
    <w:p w14:paraId="761C6A41"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Ensuring all pension contributions that are paid by active members are received as prescribed by the LGPS.</w:t>
      </w:r>
    </w:p>
    <w:p w14:paraId="3B252DC2"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Ensuring all employers pay their pension contributions.</w:t>
      </w:r>
    </w:p>
    <w:p w14:paraId="1C5945EB"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Safeguarding the money in the Fund (the Fund’s assets).</w:t>
      </w:r>
    </w:p>
    <w:p w14:paraId="27DC0511"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Investing any Fund assets that are in excess of those needed to pay immediate benefits.</w:t>
      </w:r>
    </w:p>
    <w:p w14:paraId="3EBB1599"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Working with the Fund Actuary to ensure that the amount employers pay into the Fund is sufficient to pay future pension benefits.</w:t>
      </w:r>
    </w:p>
    <w:p w14:paraId="2A385FCE" w14:textId="77777777" w:rsidR="007A4AE9" w:rsidRPr="00B90A41" w:rsidRDefault="007A4AE9" w:rsidP="007A4AE9">
      <w:pPr>
        <w:numPr>
          <w:ilvl w:val="0"/>
          <w:numId w:val="4"/>
        </w:numPr>
        <w:spacing w:after="0" w:line="240" w:lineRule="auto"/>
        <w:ind w:left="-426" w:hanging="283"/>
        <w:rPr>
          <w:rFonts w:cstheme="minorHAnsi"/>
          <w:sz w:val="24"/>
          <w:szCs w:val="24"/>
        </w:rPr>
      </w:pPr>
      <w:r w:rsidRPr="00B90A41">
        <w:rPr>
          <w:rFonts w:cstheme="minorHAnsi"/>
          <w:sz w:val="24"/>
          <w:szCs w:val="24"/>
        </w:rPr>
        <w:t>Managing this on a day-to-day basis involves a wide range of processes and procedures designed around achieving the Fund’s objectives. The Fund is large, complex, and highly regulated. As such these processes and procedures require expert knowledge and experience as illustrated below.</w:t>
      </w:r>
    </w:p>
    <w:p w14:paraId="4FC037C7" w14:textId="77777777" w:rsidR="007A4AE9" w:rsidRPr="00B90A41" w:rsidRDefault="007A4AE9" w:rsidP="007A4AE9">
      <w:pPr>
        <w:spacing w:after="0" w:line="240" w:lineRule="auto"/>
        <w:ind w:left="709"/>
        <w:rPr>
          <w:rFonts w:cstheme="minorHAnsi"/>
          <w:sz w:val="24"/>
          <w:szCs w:val="24"/>
        </w:rPr>
      </w:pPr>
    </w:p>
    <w:p w14:paraId="1C28B43F"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Governance</w:t>
      </w:r>
    </w:p>
    <w:p w14:paraId="60979E64" w14:textId="77777777" w:rsidR="007A4AE9" w:rsidRPr="00B90A41" w:rsidRDefault="007A4AE9" w:rsidP="007A4AE9">
      <w:pPr>
        <w:spacing w:after="0" w:line="240" w:lineRule="auto"/>
        <w:ind w:hanging="709"/>
        <w:rPr>
          <w:rFonts w:cstheme="minorHAnsi"/>
          <w:sz w:val="24"/>
          <w:szCs w:val="24"/>
        </w:rPr>
      </w:pPr>
    </w:p>
    <w:p w14:paraId="33A44370"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Setting the agenda, reporting, and presenting to the Pension Committee, Investment Sub-Committee and Local Pension Board.</w:t>
      </w:r>
    </w:p>
    <w:p w14:paraId="3FBBE2C0"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Implementing and monitoring areas such as the training, risk management, reporting breaches of the law and compliance with the Pensions Regulator’s code of practice and changing LGPS regulations and over-riding legislation.</w:t>
      </w:r>
    </w:p>
    <w:p w14:paraId="25F6A908"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Ensuring adherence to the administering authority’s policies and legal requirements for procurement, cyber security, and data protection.</w:t>
      </w:r>
    </w:p>
    <w:p w14:paraId="02BF641D"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Procurement of advisers and other services.</w:t>
      </w:r>
    </w:p>
    <w:p w14:paraId="0370559A"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Assisting internal and external auditors in their role.</w:t>
      </w:r>
    </w:p>
    <w:p w14:paraId="079096BE"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Responding to freedom of information requests.</w:t>
      </w:r>
    </w:p>
    <w:p w14:paraId="50F3BE6C" w14:textId="77777777" w:rsidR="007A4AE9" w:rsidRPr="00B90A41" w:rsidRDefault="007A4AE9" w:rsidP="007A4AE9">
      <w:pPr>
        <w:numPr>
          <w:ilvl w:val="0"/>
          <w:numId w:val="5"/>
        </w:numPr>
        <w:spacing w:after="0" w:line="240" w:lineRule="auto"/>
        <w:ind w:left="-426" w:hanging="283"/>
        <w:rPr>
          <w:rFonts w:cstheme="minorHAnsi"/>
          <w:sz w:val="24"/>
          <w:szCs w:val="24"/>
        </w:rPr>
      </w:pPr>
      <w:r w:rsidRPr="00B90A41">
        <w:rPr>
          <w:rFonts w:cstheme="minorHAnsi"/>
          <w:sz w:val="24"/>
          <w:szCs w:val="24"/>
        </w:rPr>
        <w:t>Participation in the Joint Committee of the ACCESS pool.</w:t>
      </w:r>
    </w:p>
    <w:p w14:paraId="31DD03CA" w14:textId="77777777" w:rsidR="007A4AE9" w:rsidRPr="00B90A41" w:rsidRDefault="007A4AE9" w:rsidP="007A4AE9">
      <w:pPr>
        <w:spacing w:after="0" w:line="240" w:lineRule="auto"/>
        <w:rPr>
          <w:rFonts w:cstheme="minorHAnsi"/>
          <w:sz w:val="24"/>
          <w:szCs w:val="24"/>
        </w:rPr>
      </w:pPr>
    </w:p>
    <w:p w14:paraId="06E72511"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lastRenderedPageBreak/>
        <w:t>Accountancy</w:t>
      </w:r>
    </w:p>
    <w:p w14:paraId="6C85B7FE" w14:textId="77777777" w:rsidR="007A4AE9" w:rsidRPr="00B90A41" w:rsidRDefault="007A4AE9" w:rsidP="007A4AE9">
      <w:pPr>
        <w:spacing w:after="0" w:line="240" w:lineRule="auto"/>
        <w:ind w:hanging="709"/>
        <w:rPr>
          <w:rFonts w:cstheme="minorHAnsi"/>
          <w:sz w:val="24"/>
          <w:szCs w:val="24"/>
        </w:rPr>
      </w:pPr>
    </w:p>
    <w:p w14:paraId="60F07BAA"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Preparing and publishing the Fund’s annual report.</w:t>
      </w:r>
    </w:p>
    <w:p w14:paraId="04C51449"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Completing the annual accounts and assisting with external auditors.</w:t>
      </w:r>
    </w:p>
    <w:p w14:paraId="17A7DABC"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Preparing the annual budget, monitoring, and reporting quarterly.</w:t>
      </w:r>
    </w:p>
    <w:p w14:paraId="1D7F2A34"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Preparation of statutory and non-statutory returns as required.</w:t>
      </w:r>
    </w:p>
    <w:p w14:paraId="3282C071"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Conducting monthly bank reconciliations.</w:t>
      </w:r>
    </w:p>
    <w:p w14:paraId="5D1D87B1"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Cash flow management.</w:t>
      </w:r>
    </w:p>
    <w:p w14:paraId="50EB6692"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Monthly monitoring of income and expenditure including employer and scheme member contributions.</w:t>
      </w:r>
    </w:p>
    <w:p w14:paraId="71CABDA3" w14:textId="77777777" w:rsidR="007A4AE9" w:rsidRPr="00B90A41" w:rsidRDefault="007A4AE9" w:rsidP="007A4AE9">
      <w:pPr>
        <w:numPr>
          <w:ilvl w:val="0"/>
          <w:numId w:val="6"/>
        </w:numPr>
        <w:spacing w:after="0" w:line="240" w:lineRule="auto"/>
        <w:ind w:left="-426" w:hanging="283"/>
        <w:rPr>
          <w:rFonts w:cstheme="minorHAnsi"/>
          <w:sz w:val="24"/>
          <w:szCs w:val="24"/>
        </w:rPr>
      </w:pPr>
      <w:r w:rsidRPr="00B90A41">
        <w:rPr>
          <w:rFonts w:cstheme="minorHAnsi"/>
          <w:sz w:val="24"/>
          <w:szCs w:val="24"/>
        </w:rPr>
        <w:t>Invoicing of employers for pensions strain and unfunded benefits.</w:t>
      </w:r>
    </w:p>
    <w:p w14:paraId="09DA04D0" w14:textId="77777777" w:rsidR="007A4AE9" w:rsidRPr="00B90A41" w:rsidRDefault="007A4AE9" w:rsidP="007A4AE9">
      <w:pPr>
        <w:spacing w:after="0" w:line="240" w:lineRule="auto"/>
        <w:ind w:firstLine="709"/>
        <w:rPr>
          <w:rFonts w:cstheme="minorHAnsi"/>
          <w:sz w:val="24"/>
          <w:szCs w:val="24"/>
        </w:rPr>
      </w:pPr>
    </w:p>
    <w:p w14:paraId="0BF756F0"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Funding</w:t>
      </w:r>
    </w:p>
    <w:p w14:paraId="2ACEF195" w14:textId="77777777" w:rsidR="007A4AE9" w:rsidRPr="00B90A41" w:rsidRDefault="007A4AE9" w:rsidP="007A4AE9">
      <w:pPr>
        <w:spacing w:after="0" w:line="240" w:lineRule="auto"/>
        <w:ind w:hanging="709"/>
        <w:rPr>
          <w:rFonts w:cstheme="minorHAnsi"/>
          <w:sz w:val="24"/>
          <w:szCs w:val="24"/>
        </w:rPr>
      </w:pPr>
    </w:p>
    <w:p w14:paraId="6016A40A" w14:textId="77777777" w:rsidR="007A4AE9" w:rsidRPr="00B90A41" w:rsidRDefault="007A4AE9" w:rsidP="007A4AE9">
      <w:pPr>
        <w:numPr>
          <w:ilvl w:val="0"/>
          <w:numId w:val="7"/>
        </w:numPr>
        <w:spacing w:after="0" w:line="240" w:lineRule="auto"/>
        <w:ind w:left="-426" w:hanging="283"/>
        <w:rPr>
          <w:rFonts w:cstheme="minorHAnsi"/>
          <w:sz w:val="24"/>
          <w:szCs w:val="24"/>
        </w:rPr>
      </w:pPr>
      <w:r w:rsidRPr="00B90A41">
        <w:rPr>
          <w:rFonts w:cstheme="minorHAnsi"/>
          <w:sz w:val="24"/>
          <w:szCs w:val="24"/>
        </w:rPr>
        <w:t>Agreeing the draft funding strategy with the Fund Actuary, for Committee approval, every three years, consulting with employers and monitoring continued appropriateness annually.</w:t>
      </w:r>
    </w:p>
    <w:p w14:paraId="5F9FF556" w14:textId="77777777" w:rsidR="007A4AE9" w:rsidRPr="00B90A41" w:rsidRDefault="007A4AE9" w:rsidP="007A4AE9">
      <w:pPr>
        <w:numPr>
          <w:ilvl w:val="0"/>
          <w:numId w:val="7"/>
        </w:numPr>
        <w:spacing w:after="0" w:line="240" w:lineRule="auto"/>
        <w:ind w:left="-426" w:hanging="283"/>
        <w:rPr>
          <w:rFonts w:cstheme="minorHAnsi"/>
          <w:sz w:val="24"/>
          <w:szCs w:val="24"/>
        </w:rPr>
      </w:pPr>
      <w:r w:rsidRPr="00B90A41">
        <w:rPr>
          <w:rFonts w:cstheme="minorHAnsi"/>
          <w:sz w:val="24"/>
          <w:szCs w:val="24"/>
        </w:rPr>
        <w:t>Managing the triennial valuation alongside the Fund Actuary, providing membership and cash flow data, and appropriately communicating with scheme employers.</w:t>
      </w:r>
    </w:p>
    <w:p w14:paraId="1693DF0D" w14:textId="77777777" w:rsidR="007A4AE9" w:rsidRPr="00B90A41" w:rsidRDefault="007A4AE9" w:rsidP="007A4AE9">
      <w:pPr>
        <w:numPr>
          <w:ilvl w:val="0"/>
          <w:numId w:val="7"/>
        </w:numPr>
        <w:spacing w:after="0" w:line="240" w:lineRule="auto"/>
        <w:ind w:left="-426" w:hanging="283"/>
        <w:rPr>
          <w:rFonts w:cstheme="minorHAnsi"/>
          <w:sz w:val="24"/>
          <w:szCs w:val="24"/>
        </w:rPr>
      </w:pPr>
      <w:r w:rsidRPr="00B90A41">
        <w:rPr>
          <w:rFonts w:cstheme="minorHAnsi"/>
          <w:sz w:val="24"/>
          <w:szCs w:val="24"/>
        </w:rPr>
        <w:t>Monitoring the covenant of scheme employers including their ability to pay contributions and managing those who wish to join or cease membership of the scheme.</w:t>
      </w:r>
    </w:p>
    <w:p w14:paraId="41E0C466" w14:textId="77777777" w:rsidR="007A4AE9" w:rsidRPr="00B90A41" w:rsidRDefault="007A4AE9" w:rsidP="007A4AE9">
      <w:pPr>
        <w:numPr>
          <w:ilvl w:val="0"/>
          <w:numId w:val="7"/>
        </w:numPr>
        <w:spacing w:after="0" w:line="240" w:lineRule="auto"/>
        <w:ind w:left="-426" w:hanging="283"/>
        <w:rPr>
          <w:rFonts w:cstheme="minorHAnsi"/>
          <w:sz w:val="24"/>
          <w:szCs w:val="24"/>
        </w:rPr>
      </w:pPr>
      <w:r w:rsidRPr="00B90A41">
        <w:rPr>
          <w:rFonts w:cstheme="minorHAnsi"/>
          <w:sz w:val="24"/>
          <w:szCs w:val="24"/>
        </w:rPr>
        <w:t>Managing the FRS/IAS reporting cycles alongside the Fund Actuary, based on employer specifications and appropriately communicating with Scheme Employers.</w:t>
      </w:r>
    </w:p>
    <w:p w14:paraId="66DB4C40" w14:textId="77777777" w:rsidR="007A4AE9" w:rsidRPr="00B90A41" w:rsidRDefault="007A4AE9" w:rsidP="007A4AE9">
      <w:pPr>
        <w:spacing w:after="0" w:line="240" w:lineRule="auto"/>
        <w:ind w:firstLine="709"/>
        <w:rPr>
          <w:rFonts w:cstheme="minorHAnsi"/>
          <w:sz w:val="24"/>
          <w:szCs w:val="24"/>
        </w:rPr>
      </w:pPr>
    </w:p>
    <w:p w14:paraId="0609333B"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Investments</w:t>
      </w:r>
    </w:p>
    <w:p w14:paraId="29FF1B34" w14:textId="77777777" w:rsidR="007A4AE9" w:rsidRPr="00B90A41" w:rsidRDefault="007A4AE9" w:rsidP="007A4AE9">
      <w:pPr>
        <w:spacing w:after="0" w:line="240" w:lineRule="auto"/>
        <w:ind w:left="-426" w:hanging="283"/>
        <w:rPr>
          <w:rFonts w:cstheme="minorHAnsi"/>
          <w:sz w:val="24"/>
          <w:szCs w:val="24"/>
        </w:rPr>
      </w:pPr>
    </w:p>
    <w:p w14:paraId="3AC35948" w14:textId="77777777" w:rsidR="007A4AE9" w:rsidRPr="00B90A41" w:rsidRDefault="007A4AE9" w:rsidP="007A4AE9">
      <w:pPr>
        <w:numPr>
          <w:ilvl w:val="0"/>
          <w:numId w:val="11"/>
        </w:numPr>
        <w:spacing w:after="0" w:line="240" w:lineRule="auto"/>
        <w:ind w:left="-426" w:hanging="283"/>
        <w:rPr>
          <w:rFonts w:cstheme="minorHAnsi"/>
          <w:sz w:val="24"/>
          <w:szCs w:val="24"/>
        </w:rPr>
      </w:pPr>
      <w:r w:rsidRPr="00B90A41">
        <w:rPr>
          <w:rFonts w:cstheme="minorHAnsi"/>
          <w:sz w:val="24"/>
          <w:szCs w:val="24"/>
        </w:rPr>
        <w:t>Monitoring and reporting on the Fund’s funding position.</w:t>
      </w:r>
    </w:p>
    <w:p w14:paraId="7344EC41" w14:textId="77777777" w:rsidR="007A4AE9" w:rsidRPr="00B90A41" w:rsidRDefault="007A4AE9" w:rsidP="007A4AE9">
      <w:pPr>
        <w:numPr>
          <w:ilvl w:val="0"/>
          <w:numId w:val="8"/>
        </w:numPr>
        <w:spacing w:after="0" w:line="240" w:lineRule="auto"/>
        <w:ind w:left="-426" w:hanging="283"/>
        <w:rPr>
          <w:rFonts w:cstheme="minorHAnsi"/>
          <w:sz w:val="24"/>
          <w:szCs w:val="24"/>
        </w:rPr>
      </w:pPr>
      <w:r w:rsidRPr="00B90A41">
        <w:rPr>
          <w:rFonts w:cstheme="minorHAnsi"/>
          <w:sz w:val="24"/>
          <w:szCs w:val="24"/>
        </w:rPr>
        <w:t>Carrying out a review of the investment strategy at appropriate intervals.</w:t>
      </w:r>
    </w:p>
    <w:p w14:paraId="3628764B" w14:textId="77777777" w:rsidR="007A4AE9" w:rsidRPr="00B90A41" w:rsidRDefault="007A4AE9" w:rsidP="007A4AE9">
      <w:pPr>
        <w:numPr>
          <w:ilvl w:val="0"/>
          <w:numId w:val="8"/>
        </w:numPr>
        <w:spacing w:after="0" w:line="240" w:lineRule="auto"/>
        <w:ind w:left="-426" w:hanging="283"/>
        <w:rPr>
          <w:rFonts w:cstheme="minorHAnsi"/>
          <w:sz w:val="24"/>
          <w:szCs w:val="24"/>
        </w:rPr>
      </w:pPr>
      <w:r w:rsidRPr="00B90A41">
        <w:rPr>
          <w:rFonts w:cstheme="minorHAnsi"/>
          <w:sz w:val="24"/>
          <w:szCs w:val="24"/>
        </w:rPr>
        <w:t>Managing the Fund’s assets through the asset pool arrangements or directly for non-pool aligned assets.</w:t>
      </w:r>
    </w:p>
    <w:p w14:paraId="494EFEAD" w14:textId="77777777" w:rsidR="007A4AE9" w:rsidRPr="00B90A41" w:rsidRDefault="007A4AE9" w:rsidP="007A4AE9">
      <w:pPr>
        <w:numPr>
          <w:ilvl w:val="0"/>
          <w:numId w:val="8"/>
        </w:numPr>
        <w:spacing w:after="0" w:line="240" w:lineRule="auto"/>
        <w:ind w:left="-426" w:hanging="283"/>
        <w:rPr>
          <w:rFonts w:cstheme="minorHAnsi"/>
          <w:sz w:val="24"/>
          <w:szCs w:val="24"/>
        </w:rPr>
      </w:pPr>
      <w:r w:rsidRPr="00B90A41">
        <w:rPr>
          <w:rFonts w:cstheme="minorHAnsi"/>
          <w:sz w:val="24"/>
          <w:szCs w:val="24"/>
        </w:rPr>
        <w:t>Monitoring and reporting stewardship activities, and engaging with investment managers to ensure third party stewardship activities are consistent with the Committee’s priorities</w:t>
      </w:r>
    </w:p>
    <w:p w14:paraId="768D0E1B" w14:textId="77777777" w:rsidR="007A4AE9" w:rsidRPr="00B90A41" w:rsidRDefault="007A4AE9" w:rsidP="007A4AE9">
      <w:pPr>
        <w:numPr>
          <w:ilvl w:val="0"/>
          <w:numId w:val="8"/>
        </w:numPr>
        <w:spacing w:after="0" w:line="240" w:lineRule="auto"/>
        <w:ind w:left="-426" w:hanging="283"/>
        <w:rPr>
          <w:rFonts w:cstheme="minorHAnsi"/>
          <w:sz w:val="24"/>
          <w:szCs w:val="24"/>
        </w:rPr>
      </w:pPr>
      <w:r w:rsidRPr="00B90A41">
        <w:rPr>
          <w:rFonts w:cstheme="minorHAnsi"/>
          <w:sz w:val="24"/>
          <w:szCs w:val="24"/>
        </w:rPr>
        <w:t>Monthly monitoring and implementation of the tactical asset allocation decisions.</w:t>
      </w:r>
    </w:p>
    <w:p w14:paraId="1C632B28" w14:textId="77777777" w:rsidR="007A4AE9" w:rsidRPr="00B90A41" w:rsidRDefault="007A4AE9" w:rsidP="007A4AE9">
      <w:pPr>
        <w:numPr>
          <w:ilvl w:val="0"/>
          <w:numId w:val="8"/>
        </w:numPr>
        <w:spacing w:after="0" w:line="240" w:lineRule="auto"/>
        <w:ind w:left="-426" w:hanging="283"/>
        <w:rPr>
          <w:rFonts w:cstheme="minorHAnsi"/>
          <w:sz w:val="24"/>
          <w:szCs w:val="24"/>
        </w:rPr>
      </w:pPr>
      <w:r w:rsidRPr="00B90A41">
        <w:rPr>
          <w:rFonts w:cstheme="minorHAnsi"/>
          <w:sz w:val="24"/>
          <w:szCs w:val="24"/>
        </w:rPr>
        <w:t>Working with other LGPS Funds within ACCESS to ensure the pool meets the Fund’s strategic investment requirements.</w:t>
      </w:r>
    </w:p>
    <w:p w14:paraId="237B4F10" w14:textId="77777777" w:rsidR="007A4AE9" w:rsidRPr="00B90A41" w:rsidRDefault="007A4AE9" w:rsidP="007A4AE9">
      <w:pPr>
        <w:spacing w:after="0" w:line="240" w:lineRule="auto"/>
        <w:ind w:left="1418" w:hanging="709"/>
        <w:rPr>
          <w:rFonts w:cstheme="minorHAnsi"/>
          <w:sz w:val="24"/>
          <w:szCs w:val="24"/>
        </w:rPr>
      </w:pPr>
    </w:p>
    <w:p w14:paraId="4C94CEC3"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Administration</w:t>
      </w:r>
    </w:p>
    <w:p w14:paraId="03CCE04A" w14:textId="77777777" w:rsidR="007A4AE9" w:rsidRPr="00B90A41" w:rsidRDefault="007A4AE9" w:rsidP="007A4AE9">
      <w:pPr>
        <w:spacing w:after="0" w:line="240" w:lineRule="auto"/>
        <w:ind w:left="-709"/>
        <w:rPr>
          <w:rFonts w:cstheme="minorHAnsi"/>
          <w:sz w:val="24"/>
          <w:szCs w:val="24"/>
        </w:rPr>
      </w:pPr>
    </w:p>
    <w:p w14:paraId="65C53B5E"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Providing ongoing information to scheme members and their beneficiaries as they join, leave, or change status.</w:t>
      </w:r>
    </w:p>
    <w:p w14:paraId="5A835FBC"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Calculating and notifying scheme members of their entitlement to pension and death benefits.</w:t>
      </w:r>
    </w:p>
    <w:p w14:paraId="7CFCA049"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Providing quotations of retirement benefits including any additional costs to scheme employers.</w:t>
      </w:r>
    </w:p>
    <w:p w14:paraId="029E0D6E"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Providing information on how scheme members can increase their pension benefits.</w:t>
      </w:r>
    </w:p>
    <w:p w14:paraId="0475E0A6"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Maintaining accurate scheme member records.</w:t>
      </w:r>
    </w:p>
    <w:p w14:paraId="3937EFD0"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Providing an online scheme member and scheme employer self-service facility.</w:t>
      </w:r>
    </w:p>
    <w:p w14:paraId="31F7CF2D" w14:textId="77777777" w:rsidR="007A4AE9" w:rsidRPr="00B90A41" w:rsidRDefault="007A4AE9" w:rsidP="007A4AE9">
      <w:pPr>
        <w:numPr>
          <w:ilvl w:val="0"/>
          <w:numId w:val="19"/>
        </w:numPr>
        <w:spacing w:after="0" w:line="240" w:lineRule="auto"/>
        <w:ind w:left="-426" w:hanging="283"/>
        <w:rPr>
          <w:rFonts w:cstheme="minorHAnsi"/>
          <w:sz w:val="24"/>
          <w:szCs w:val="24"/>
        </w:rPr>
      </w:pPr>
      <w:r w:rsidRPr="00B90A41">
        <w:rPr>
          <w:rFonts w:cstheme="minorHAnsi"/>
          <w:sz w:val="24"/>
          <w:szCs w:val="24"/>
        </w:rPr>
        <w:t>Administering the internal dispute resolution procedure.</w:t>
      </w:r>
    </w:p>
    <w:p w14:paraId="0AD3CCFD" w14:textId="77777777" w:rsidR="007A4AE9" w:rsidRDefault="007A4AE9" w:rsidP="007A4AE9">
      <w:pPr>
        <w:spacing w:after="0" w:line="240" w:lineRule="auto"/>
        <w:ind w:hanging="720"/>
        <w:rPr>
          <w:rFonts w:cstheme="minorHAnsi"/>
          <w:sz w:val="24"/>
          <w:szCs w:val="24"/>
        </w:rPr>
      </w:pPr>
    </w:p>
    <w:p w14:paraId="7A6BBF01" w14:textId="77777777" w:rsidR="007A4AE9" w:rsidRDefault="007A4AE9" w:rsidP="007A4AE9">
      <w:pPr>
        <w:spacing w:after="0" w:line="240" w:lineRule="auto"/>
        <w:ind w:hanging="720"/>
        <w:rPr>
          <w:rFonts w:cstheme="minorHAnsi"/>
          <w:sz w:val="24"/>
          <w:szCs w:val="24"/>
        </w:rPr>
      </w:pPr>
    </w:p>
    <w:p w14:paraId="128B72F1" w14:textId="77777777" w:rsidR="007A4AE9" w:rsidRDefault="007A4AE9" w:rsidP="007A4AE9">
      <w:pPr>
        <w:spacing w:after="0" w:line="240" w:lineRule="auto"/>
        <w:ind w:hanging="720"/>
        <w:rPr>
          <w:rFonts w:cstheme="minorHAnsi"/>
          <w:sz w:val="24"/>
          <w:szCs w:val="24"/>
        </w:rPr>
      </w:pPr>
    </w:p>
    <w:p w14:paraId="0AC5387C" w14:textId="77777777" w:rsidR="007A4AE9" w:rsidRPr="00B90A41" w:rsidRDefault="007A4AE9" w:rsidP="007A4AE9">
      <w:pPr>
        <w:spacing w:after="0" w:line="240" w:lineRule="auto"/>
        <w:ind w:hanging="720"/>
        <w:rPr>
          <w:rFonts w:cstheme="minorHAnsi"/>
          <w:sz w:val="24"/>
          <w:szCs w:val="24"/>
        </w:rPr>
      </w:pPr>
    </w:p>
    <w:p w14:paraId="4B14919D"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lastRenderedPageBreak/>
        <w:t>Payroll</w:t>
      </w:r>
    </w:p>
    <w:p w14:paraId="6F230016" w14:textId="77777777" w:rsidR="007A4AE9" w:rsidRPr="00B90A41" w:rsidRDefault="007A4AE9" w:rsidP="007A4AE9">
      <w:pPr>
        <w:spacing w:after="0" w:line="240" w:lineRule="auto"/>
        <w:ind w:firstLine="709"/>
        <w:rPr>
          <w:rFonts w:cstheme="minorHAnsi"/>
          <w:sz w:val="24"/>
          <w:szCs w:val="24"/>
        </w:rPr>
      </w:pPr>
    </w:p>
    <w:p w14:paraId="2CC733D8" w14:textId="77777777" w:rsidR="007A4AE9" w:rsidRPr="00B90A41" w:rsidRDefault="007A4AE9" w:rsidP="007A4AE9">
      <w:pPr>
        <w:numPr>
          <w:ilvl w:val="0"/>
          <w:numId w:val="9"/>
        </w:numPr>
        <w:spacing w:after="0" w:line="240" w:lineRule="auto"/>
        <w:ind w:left="-426" w:hanging="283"/>
        <w:rPr>
          <w:rFonts w:cstheme="minorHAnsi"/>
          <w:sz w:val="24"/>
          <w:szCs w:val="24"/>
        </w:rPr>
      </w:pPr>
      <w:r w:rsidRPr="00B90A41">
        <w:rPr>
          <w:rFonts w:cstheme="minorHAnsi"/>
          <w:sz w:val="24"/>
          <w:szCs w:val="24"/>
        </w:rPr>
        <w:t>Calculating and paying monthly pensions to pensioners and beneficiaries.</w:t>
      </w:r>
    </w:p>
    <w:p w14:paraId="711CB604" w14:textId="77777777" w:rsidR="007A4AE9" w:rsidRPr="00B90A41" w:rsidRDefault="007A4AE9" w:rsidP="007A4AE9">
      <w:pPr>
        <w:numPr>
          <w:ilvl w:val="0"/>
          <w:numId w:val="9"/>
        </w:numPr>
        <w:spacing w:after="0" w:line="240" w:lineRule="auto"/>
        <w:ind w:left="-426" w:hanging="283"/>
        <w:rPr>
          <w:rFonts w:cstheme="minorHAnsi"/>
          <w:sz w:val="24"/>
          <w:szCs w:val="24"/>
        </w:rPr>
      </w:pPr>
      <w:r w:rsidRPr="00B90A41">
        <w:rPr>
          <w:rFonts w:cstheme="minorHAnsi"/>
          <w:sz w:val="24"/>
          <w:szCs w:val="24"/>
        </w:rPr>
        <w:t>Issuing of payslips at appropriate times.</w:t>
      </w:r>
    </w:p>
    <w:p w14:paraId="757F9B68" w14:textId="77777777" w:rsidR="007A4AE9" w:rsidRPr="00B90A41" w:rsidRDefault="007A4AE9" w:rsidP="007A4AE9">
      <w:pPr>
        <w:numPr>
          <w:ilvl w:val="0"/>
          <w:numId w:val="9"/>
        </w:numPr>
        <w:spacing w:after="0" w:line="240" w:lineRule="auto"/>
        <w:ind w:left="-426" w:hanging="283"/>
        <w:rPr>
          <w:rFonts w:cstheme="minorHAnsi"/>
          <w:sz w:val="24"/>
          <w:szCs w:val="24"/>
        </w:rPr>
      </w:pPr>
      <w:r w:rsidRPr="00B90A41">
        <w:rPr>
          <w:rFonts w:cstheme="minorHAnsi"/>
          <w:sz w:val="24"/>
          <w:szCs w:val="24"/>
        </w:rPr>
        <w:t>Issuing P60s.</w:t>
      </w:r>
    </w:p>
    <w:p w14:paraId="3B79CA9C" w14:textId="77777777" w:rsidR="007A4AE9" w:rsidRPr="00B90A41" w:rsidRDefault="007A4AE9" w:rsidP="007A4AE9">
      <w:pPr>
        <w:numPr>
          <w:ilvl w:val="0"/>
          <w:numId w:val="9"/>
        </w:numPr>
        <w:spacing w:after="0" w:line="240" w:lineRule="auto"/>
        <w:ind w:left="-426" w:hanging="283"/>
        <w:rPr>
          <w:rFonts w:cstheme="minorHAnsi"/>
          <w:sz w:val="24"/>
          <w:szCs w:val="24"/>
        </w:rPr>
      </w:pPr>
      <w:r w:rsidRPr="00B90A41">
        <w:rPr>
          <w:rFonts w:cstheme="minorHAnsi"/>
          <w:sz w:val="24"/>
          <w:szCs w:val="24"/>
        </w:rPr>
        <w:t>Investigating returned payments and dealing with any under or overpayment of pensions.</w:t>
      </w:r>
    </w:p>
    <w:p w14:paraId="4A5E96D1" w14:textId="77777777" w:rsidR="007A4AE9" w:rsidRPr="00B90A41" w:rsidRDefault="007A4AE9" w:rsidP="007A4AE9">
      <w:pPr>
        <w:numPr>
          <w:ilvl w:val="0"/>
          <w:numId w:val="9"/>
        </w:numPr>
        <w:spacing w:after="0" w:line="240" w:lineRule="auto"/>
        <w:ind w:left="-426" w:hanging="283"/>
        <w:rPr>
          <w:rFonts w:cstheme="minorHAnsi"/>
          <w:sz w:val="24"/>
          <w:szCs w:val="24"/>
        </w:rPr>
      </w:pPr>
      <w:r w:rsidRPr="00B90A41">
        <w:rPr>
          <w:rFonts w:cstheme="minorHAnsi"/>
          <w:sz w:val="24"/>
          <w:szCs w:val="24"/>
        </w:rPr>
        <w:t>Updating and maintaining accuracy of pensioner member details.</w:t>
      </w:r>
    </w:p>
    <w:p w14:paraId="29CCA918" w14:textId="77777777" w:rsidR="007A4AE9" w:rsidRPr="00B90A41" w:rsidRDefault="007A4AE9" w:rsidP="007A4AE9">
      <w:pPr>
        <w:spacing w:after="0" w:line="240" w:lineRule="auto"/>
        <w:ind w:firstLine="709"/>
        <w:rPr>
          <w:rFonts w:cstheme="minorHAnsi"/>
          <w:sz w:val="24"/>
          <w:szCs w:val="24"/>
        </w:rPr>
      </w:pPr>
    </w:p>
    <w:p w14:paraId="2B7FB70A" w14:textId="77777777" w:rsidR="007A4AE9" w:rsidRPr="00B90A41" w:rsidRDefault="007A4AE9" w:rsidP="007A4AE9">
      <w:pPr>
        <w:spacing w:after="0" w:line="240" w:lineRule="auto"/>
        <w:ind w:hanging="709"/>
        <w:rPr>
          <w:rFonts w:cstheme="minorHAnsi"/>
          <w:sz w:val="24"/>
          <w:szCs w:val="24"/>
        </w:rPr>
      </w:pPr>
      <w:r w:rsidRPr="00B90A41">
        <w:rPr>
          <w:rFonts w:cstheme="minorHAnsi"/>
          <w:sz w:val="24"/>
          <w:szCs w:val="24"/>
        </w:rPr>
        <w:t>Communication</w:t>
      </w:r>
    </w:p>
    <w:p w14:paraId="5D9DD2BF" w14:textId="77777777" w:rsidR="007A4AE9" w:rsidRPr="00B90A41" w:rsidRDefault="007A4AE9" w:rsidP="007A4AE9">
      <w:pPr>
        <w:spacing w:after="0" w:line="240" w:lineRule="auto"/>
        <w:ind w:firstLine="709"/>
        <w:rPr>
          <w:rFonts w:cstheme="minorHAnsi"/>
          <w:sz w:val="24"/>
          <w:szCs w:val="24"/>
        </w:rPr>
      </w:pPr>
    </w:p>
    <w:p w14:paraId="0AAADA9B"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annual benefit statements to all active and deferred scheme members.</w:t>
      </w:r>
    </w:p>
    <w:p w14:paraId="57913164"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all other statutory communications to members.</w:t>
      </w:r>
    </w:p>
    <w:p w14:paraId="7820B54C"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information to members via one-to-one sessions, workshops and newsletters.</w:t>
      </w:r>
    </w:p>
    <w:p w14:paraId="19D81B00"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Maintaining the Fund’s website.</w:t>
      </w:r>
    </w:p>
    <w:p w14:paraId="1290822E"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new scheme employers with information about their responsibilities.</w:t>
      </w:r>
    </w:p>
    <w:p w14:paraId="4CDED482"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ongoing training and technical updates to employers.</w:t>
      </w:r>
    </w:p>
    <w:p w14:paraId="1B8B691A" w14:textId="77777777" w:rsidR="007A4AE9" w:rsidRPr="00B90A41" w:rsidRDefault="007A4AE9" w:rsidP="007A4AE9">
      <w:pPr>
        <w:spacing w:after="0" w:line="240" w:lineRule="auto"/>
        <w:ind w:firstLine="709"/>
        <w:rPr>
          <w:rFonts w:cstheme="minorHAnsi"/>
          <w:sz w:val="24"/>
          <w:szCs w:val="24"/>
        </w:rPr>
      </w:pPr>
    </w:p>
    <w:p w14:paraId="4E4BD72C" w14:textId="77777777" w:rsidR="007A4AE9" w:rsidRPr="00B90A41" w:rsidRDefault="007A4AE9" w:rsidP="007A4AE9">
      <w:pPr>
        <w:spacing w:after="0" w:line="240" w:lineRule="auto"/>
        <w:ind w:left="-426" w:hanging="283"/>
        <w:rPr>
          <w:rFonts w:cstheme="minorHAnsi"/>
          <w:sz w:val="24"/>
          <w:szCs w:val="24"/>
        </w:rPr>
      </w:pPr>
      <w:r w:rsidRPr="00B90A41">
        <w:rPr>
          <w:rFonts w:cstheme="minorHAnsi"/>
          <w:sz w:val="24"/>
          <w:szCs w:val="24"/>
        </w:rPr>
        <w:t>Technical</w:t>
      </w:r>
    </w:p>
    <w:p w14:paraId="4E8A8CD3" w14:textId="77777777" w:rsidR="007A4AE9" w:rsidRPr="00B90A41" w:rsidRDefault="007A4AE9" w:rsidP="007A4AE9">
      <w:pPr>
        <w:spacing w:after="0" w:line="240" w:lineRule="auto"/>
        <w:ind w:left="-426" w:hanging="283"/>
        <w:rPr>
          <w:rFonts w:cstheme="minorHAnsi"/>
          <w:sz w:val="24"/>
          <w:szCs w:val="24"/>
        </w:rPr>
      </w:pPr>
    </w:p>
    <w:p w14:paraId="34494C53"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Maintaining and updating the pensions administration system.</w:t>
      </w:r>
    </w:p>
    <w:p w14:paraId="7B01E58A"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Ensuring presence, accuracy, and regular review of scheme member data in line with the expectations of the Pensions Regulator and to comply with the General Data Protection Regulations.</w:t>
      </w:r>
    </w:p>
    <w:p w14:paraId="12CFD3B9"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guidance on changes in processes following new or amending legislation.</w:t>
      </w:r>
    </w:p>
    <w:p w14:paraId="49FA2BF6"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Monitoring and reporting on progress against key performance indicators and daily work management.</w:t>
      </w:r>
    </w:p>
    <w:p w14:paraId="1D754859"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Providing reports and extracts for GAD and other government departments.</w:t>
      </w:r>
    </w:p>
    <w:p w14:paraId="376538DA"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Reporting and making payments to HMRC.</w:t>
      </w:r>
    </w:p>
    <w:p w14:paraId="4142D7B7" w14:textId="77777777" w:rsidR="007A4AE9" w:rsidRPr="00B90A41" w:rsidRDefault="007A4AE9" w:rsidP="007A4AE9">
      <w:pPr>
        <w:numPr>
          <w:ilvl w:val="0"/>
          <w:numId w:val="10"/>
        </w:numPr>
        <w:spacing w:after="0" w:line="240" w:lineRule="auto"/>
        <w:ind w:left="-426" w:hanging="283"/>
        <w:rPr>
          <w:rFonts w:cstheme="minorHAnsi"/>
          <w:sz w:val="24"/>
          <w:szCs w:val="24"/>
        </w:rPr>
      </w:pPr>
      <w:r w:rsidRPr="00B90A41">
        <w:rPr>
          <w:rFonts w:cstheme="minorHAnsi"/>
          <w:sz w:val="24"/>
          <w:szCs w:val="24"/>
        </w:rPr>
        <w:t>Processing bulk updates to member records such as new joiners and leavers, pensions increase and year-end or monthly contributions.</w:t>
      </w:r>
      <w:r w:rsidRPr="00B90A41">
        <w:rPr>
          <w:rFonts w:cstheme="minorHAnsi"/>
          <w:sz w:val="24"/>
          <w:szCs w:val="24"/>
        </w:rPr>
        <w:br w:type="page"/>
      </w:r>
    </w:p>
    <w:p w14:paraId="3C5A5D20" w14:textId="77777777" w:rsidR="007A4AE9" w:rsidRPr="00B90A41" w:rsidRDefault="007A4AE9" w:rsidP="007A4AE9">
      <w:pPr>
        <w:keepNext/>
        <w:keepLines/>
        <w:tabs>
          <w:tab w:val="center" w:pos="4513"/>
          <w:tab w:val="right" w:pos="9026"/>
        </w:tabs>
        <w:spacing w:before="240" w:after="240" w:line="240" w:lineRule="auto"/>
        <w:ind w:left="357" w:hanging="1066"/>
        <w:outlineLvl w:val="0"/>
        <w:rPr>
          <w:rFonts w:eastAsiaTheme="majorEastAsia" w:cstheme="minorHAnsi"/>
          <w:b/>
          <w:color w:val="61207F"/>
          <w:sz w:val="24"/>
          <w:szCs w:val="32"/>
        </w:rPr>
      </w:pPr>
      <w:r w:rsidRPr="00B90A41">
        <w:rPr>
          <w:rFonts w:eastAsiaTheme="majorEastAsia" w:cstheme="minorHAnsi"/>
          <w:b/>
          <w:color w:val="61207F"/>
          <w:sz w:val="24"/>
          <w:szCs w:val="32"/>
        </w:rPr>
        <w:lastRenderedPageBreak/>
        <w:t>Challenges and influences over the next three years</w:t>
      </w:r>
    </w:p>
    <w:p w14:paraId="71B35FB3"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current environment is such that there is an unprecedented volume of external factors that could impact the management of the Fund:</w:t>
      </w:r>
    </w:p>
    <w:p w14:paraId="096B5662" w14:textId="77777777" w:rsidR="007A4AE9" w:rsidRPr="00B90A41" w:rsidRDefault="007A4AE9" w:rsidP="007A4AE9">
      <w:pPr>
        <w:spacing w:after="0" w:line="240" w:lineRule="auto"/>
        <w:rPr>
          <w:rFonts w:cstheme="minorHAnsi"/>
          <w:sz w:val="24"/>
          <w:szCs w:val="24"/>
        </w:rPr>
      </w:pPr>
    </w:p>
    <w:p w14:paraId="75DDA6EB" w14:textId="77777777" w:rsidR="007A4AE9" w:rsidRPr="00B90A41" w:rsidRDefault="007A4AE9" w:rsidP="007A4AE9">
      <w:pPr>
        <w:numPr>
          <w:ilvl w:val="0"/>
          <w:numId w:val="14"/>
        </w:numPr>
        <w:spacing w:after="0" w:line="240" w:lineRule="auto"/>
        <w:ind w:left="-426" w:hanging="283"/>
        <w:rPr>
          <w:rFonts w:cstheme="minorHAnsi"/>
          <w:sz w:val="24"/>
          <w:szCs w:val="24"/>
        </w:rPr>
      </w:pPr>
      <w:r w:rsidRPr="00B90A41">
        <w:rPr>
          <w:rFonts w:cstheme="minorHAnsi"/>
          <w:sz w:val="24"/>
          <w:szCs w:val="24"/>
        </w:rPr>
        <w:t>Preparation and delivery of the McCloud remedy</w:t>
      </w:r>
    </w:p>
    <w:p w14:paraId="535983D9" w14:textId="77777777" w:rsidR="007A4AE9" w:rsidRPr="00B90A41" w:rsidRDefault="007A4AE9" w:rsidP="007A4AE9">
      <w:pPr>
        <w:numPr>
          <w:ilvl w:val="0"/>
          <w:numId w:val="13"/>
        </w:numPr>
        <w:spacing w:after="0" w:line="240" w:lineRule="auto"/>
        <w:ind w:left="-426" w:hanging="283"/>
        <w:rPr>
          <w:rFonts w:cstheme="minorHAnsi"/>
        </w:rPr>
      </w:pPr>
      <w:r w:rsidRPr="00B90A41">
        <w:rPr>
          <w:rFonts w:cstheme="minorHAnsi"/>
          <w:sz w:val="24"/>
          <w:szCs w:val="24"/>
        </w:rPr>
        <w:t>Implementation of Pension Dashboards.</w:t>
      </w:r>
    </w:p>
    <w:p w14:paraId="2C240D0D"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Other new and amending legislation impacting the Scheme, including the currently revoked £95k exit cap</w:t>
      </w:r>
    </w:p>
    <w:p w14:paraId="7E1570CE"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Implementation of the Scheme Advisory Board’s Good Governance Review findings</w:t>
      </w:r>
    </w:p>
    <w:p w14:paraId="17957ACF"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increased oversight by the Pensions Regulator and the issuance of the new singular code of practice where compliance must be achieved within 6 months.</w:t>
      </w:r>
    </w:p>
    <w:p w14:paraId="5C95274C"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requirement to rectify member contracted out data held by the scheme with that held by HMRC.</w:t>
      </w:r>
    </w:p>
    <w:p w14:paraId="61116F1E"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increasing number of scheme members affected by the government’s pensions tax regime and reducing allowances on pension savings.</w:t>
      </w:r>
    </w:p>
    <w:p w14:paraId="74E0A9F0"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ongoing implementation of the government’s requirements to pool LGPS pension fund assets with other Funds, including the evidencing of savings.</w:t>
      </w:r>
    </w:p>
    <w:p w14:paraId="69E4466F"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 xml:space="preserve">Maintaining the skills and knowledge of officers and Committee and Board members </w:t>
      </w:r>
    </w:p>
    <w:p w14:paraId="756F000A"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increasing number of scheme employers due to alternative provision models within the local government universe.</w:t>
      </w:r>
    </w:p>
    <w:p w14:paraId="3E61792B" w14:textId="77777777" w:rsidR="007A4AE9" w:rsidRPr="00B90A41" w:rsidRDefault="007A4AE9" w:rsidP="007A4AE9">
      <w:pPr>
        <w:numPr>
          <w:ilvl w:val="0"/>
          <w:numId w:val="13"/>
        </w:numPr>
        <w:spacing w:after="0" w:line="240" w:lineRule="auto"/>
        <w:ind w:left="-426" w:hanging="283"/>
        <w:rPr>
          <w:rFonts w:cstheme="minorHAnsi"/>
          <w:sz w:val="24"/>
          <w:szCs w:val="24"/>
        </w:rPr>
      </w:pPr>
      <w:r w:rsidRPr="00B90A41">
        <w:rPr>
          <w:rFonts w:cstheme="minorHAnsi"/>
          <w:sz w:val="24"/>
          <w:szCs w:val="24"/>
        </w:rPr>
        <w:t>Finding innovative and digital ways of working for the benefit of the Fund, the member and the scheme employer to achieve the Fund’s strategies on administration, communication and employer engagement.</w:t>
      </w:r>
    </w:p>
    <w:p w14:paraId="3C723213"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The increasing scrutiny and transparency on data quality.</w:t>
      </w:r>
    </w:p>
    <w:p w14:paraId="03F7D960" w14:textId="77777777" w:rsidR="007A4AE9" w:rsidRPr="00B90A41" w:rsidRDefault="007A4AE9" w:rsidP="007A4AE9">
      <w:pPr>
        <w:numPr>
          <w:ilvl w:val="0"/>
          <w:numId w:val="12"/>
        </w:numPr>
        <w:spacing w:after="0" w:line="240" w:lineRule="auto"/>
        <w:ind w:left="-426" w:hanging="283"/>
        <w:rPr>
          <w:rFonts w:cstheme="minorHAnsi"/>
          <w:sz w:val="24"/>
          <w:szCs w:val="24"/>
        </w:rPr>
      </w:pPr>
      <w:r w:rsidRPr="00B90A41">
        <w:rPr>
          <w:rFonts w:cstheme="minorHAnsi"/>
          <w:sz w:val="24"/>
          <w:szCs w:val="24"/>
        </w:rPr>
        <w:t>To stay ahead of the increasingly sophisticated challenges presented by cyber-crime.</w:t>
      </w:r>
    </w:p>
    <w:p w14:paraId="565ADC84" w14:textId="77777777" w:rsidR="007A4AE9" w:rsidRPr="00B90A41" w:rsidRDefault="007A4AE9" w:rsidP="007A4AE9">
      <w:pPr>
        <w:numPr>
          <w:ilvl w:val="0"/>
          <w:numId w:val="13"/>
        </w:numPr>
        <w:spacing w:after="0" w:line="240" w:lineRule="auto"/>
        <w:ind w:left="-426" w:hanging="283"/>
        <w:rPr>
          <w:rFonts w:cstheme="minorHAnsi"/>
        </w:rPr>
      </w:pPr>
      <w:r w:rsidRPr="00B90A41">
        <w:rPr>
          <w:rFonts w:cstheme="minorHAnsi"/>
          <w:sz w:val="24"/>
          <w:szCs w:val="24"/>
        </w:rPr>
        <w:t>The risk of members being exposed to potential scams and the increasing requirements of the Fund to provide protection against this.</w:t>
      </w:r>
    </w:p>
    <w:p w14:paraId="76CA86F8" w14:textId="77777777" w:rsidR="007A4AE9" w:rsidRPr="00B90A41" w:rsidRDefault="007A4AE9" w:rsidP="007A4AE9">
      <w:pPr>
        <w:numPr>
          <w:ilvl w:val="0"/>
          <w:numId w:val="13"/>
        </w:numPr>
        <w:spacing w:after="0" w:line="240" w:lineRule="auto"/>
        <w:ind w:left="-426" w:hanging="283"/>
        <w:rPr>
          <w:rFonts w:cstheme="minorHAnsi"/>
          <w:sz w:val="24"/>
          <w:szCs w:val="24"/>
        </w:rPr>
      </w:pPr>
      <w:r w:rsidRPr="00B90A41">
        <w:rPr>
          <w:rFonts w:cstheme="minorHAnsi"/>
          <w:sz w:val="24"/>
          <w:szCs w:val="24"/>
        </w:rPr>
        <w:t>The need to manage the climate risk within the Fund’s investment portfolio as well as meet future statutory reporting requirements.</w:t>
      </w:r>
    </w:p>
    <w:p w14:paraId="52A8E230" w14:textId="77777777" w:rsidR="007A4AE9" w:rsidRPr="00B90A41" w:rsidRDefault="007A4AE9" w:rsidP="007A4AE9">
      <w:pPr>
        <w:spacing w:after="0" w:line="240" w:lineRule="auto"/>
        <w:ind w:left="425"/>
        <w:rPr>
          <w:rFonts w:cstheme="minorHAnsi"/>
          <w:highlight w:val="yellow"/>
        </w:rPr>
      </w:pPr>
    </w:p>
    <w:p w14:paraId="33FA1C49"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 xml:space="preserve">These and other priorities for the next three years are articulated in more detail in the appendix to this business plan, split into </w:t>
      </w:r>
      <w:r>
        <w:rPr>
          <w:rFonts w:cstheme="minorHAnsi"/>
          <w:sz w:val="24"/>
          <w:szCs w:val="24"/>
        </w:rPr>
        <w:t>five</w:t>
      </w:r>
      <w:r w:rsidRPr="00B90A41">
        <w:rPr>
          <w:rFonts w:cstheme="minorHAnsi"/>
          <w:sz w:val="24"/>
          <w:szCs w:val="24"/>
        </w:rPr>
        <w:t xml:space="preserve"> sections:</w:t>
      </w:r>
    </w:p>
    <w:p w14:paraId="1D1BF5FD" w14:textId="77777777" w:rsidR="007A4AE9" w:rsidRPr="00B90A41" w:rsidRDefault="007A4AE9" w:rsidP="007A4AE9">
      <w:pPr>
        <w:spacing w:after="0" w:line="240" w:lineRule="auto"/>
        <w:ind w:left="-709"/>
        <w:rPr>
          <w:rFonts w:cstheme="minorHAnsi"/>
          <w:sz w:val="24"/>
          <w:szCs w:val="24"/>
        </w:rPr>
      </w:pPr>
    </w:p>
    <w:p w14:paraId="54B899BD" w14:textId="77777777" w:rsidR="007A4AE9" w:rsidRPr="00B90A41" w:rsidRDefault="007A4AE9" w:rsidP="007A4AE9">
      <w:pPr>
        <w:numPr>
          <w:ilvl w:val="0"/>
          <w:numId w:val="16"/>
        </w:numPr>
        <w:spacing w:after="0" w:line="240" w:lineRule="auto"/>
        <w:ind w:left="-426" w:hanging="283"/>
        <w:rPr>
          <w:rFonts w:cstheme="minorHAnsi"/>
          <w:sz w:val="24"/>
          <w:szCs w:val="24"/>
        </w:rPr>
      </w:pPr>
      <w:r w:rsidRPr="00B90A41">
        <w:rPr>
          <w:rFonts w:cstheme="minorHAnsi"/>
          <w:sz w:val="24"/>
          <w:szCs w:val="24"/>
        </w:rPr>
        <w:t>Procurement of services</w:t>
      </w:r>
    </w:p>
    <w:p w14:paraId="48EED5A8" w14:textId="77777777" w:rsidR="007A4AE9" w:rsidRPr="00B90A41" w:rsidRDefault="007A4AE9" w:rsidP="007A4AE9">
      <w:pPr>
        <w:numPr>
          <w:ilvl w:val="0"/>
          <w:numId w:val="15"/>
        </w:numPr>
        <w:spacing w:after="0" w:line="240" w:lineRule="auto"/>
        <w:ind w:left="-426" w:hanging="283"/>
        <w:rPr>
          <w:rFonts w:cstheme="minorHAnsi"/>
          <w:sz w:val="24"/>
          <w:szCs w:val="24"/>
        </w:rPr>
      </w:pPr>
      <w:r w:rsidRPr="00B90A41">
        <w:rPr>
          <w:rFonts w:cstheme="minorHAnsi"/>
          <w:sz w:val="24"/>
          <w:szCs w:val="24"/>
        </w:rPr>
        <w:t>Core governance activities</w:t>
      </w:r>
    </w:p>
    <w:p w14:paraId="0D875A63" w14:textId="77777777" w:rsidR="007A4AE9" w:rsidRPr="00B90A41" w:rsidRDefault="007A4AE9" w:rsidP="007A4AE9">
      <w:pPr>
        <w:numPr>
          <w:ilvl w:val="0"/>
          <w:numId w:val="15"/>
        </w:numPr>
        <w:spacing w:after="0" w:line="240" w:lineRule="auto"/>
        <w:ind w:left="-426" w:hanging="283"/>
        <w:rPr>
          <w:rFonts w:cstheme="minorHAnsi"/>
          <w:sz w:val="24"/>
          <w:szCs w:val="24"/>
        </w:rPr>
      </w:pPr>
      <w:r w:rsidRPr="00B90A41">
        <w:rPr>
          <w:rFonts w:cstheme="minorHAnsi"/>
          <w:sz w:val="24"/>
          <w:szCs w:val="24"/>
        </w:rPr>
        <w:t>Scheme member and data projects</w:t>
      </w:r>
    </w:p>
    <w:p w14:paraId="1CA33EF7" w14:textId="77777777" w:rsidR="007A4AE9" w:rsidRPr="00B90A41" w:rsidRDefault="007A4AE9" w:rsidP="007A4AE9">
      <w:pPr>
        <w:numPr>
          <w:ilvl w:val="0"/>
          <w:numId w:val="15"/>
        </w:numPr>
        <w:spacing w:after="0" w:line="240" w:lineRule="auto"/>
        <w:ind w:left="-426" w:hanging="283"/>
        <w:rPr>
          <w:rFonts w:cstheme="minorHAnsi"/>
          <w:sz w:val="24"/>
          <w:szCs w:val="24"/>
        </w:rPr>
      </w:pPr>
      <w:r w:rsidRPr="00B90A41">
        <w:rPr>
          <w:rFonts w:cstheme="minorHAnsi"/>
          <w:sz w:val="24"/>
          <w:szCs w:val="24"/>
        </w:rPr>
        <w:t>Investment related activities.</w:t>
      </w:r>
    </w:p>
    <w:p w14:paraId="3DB349A5" w14:textId="77777777" w:rsidR="007A4AE9" w:rsidRPr="00B90A41" w:rsidRDefault="007A4AE9" w:rsidP="007A4AE9">
      <w:pPr>
        <w:numPr>
          <w:ilvl w:val="0"/>
          <w:numId w:val="15"/>
        </w:numPr>
        <w:spacing w:after="0" w:line="240" w:lineRule="auto"/>
        <w:ind w:left="-426" w:hanging="283"/>
        <w:rPr>
          <w:rFonts w:cstheme="minorHAnsi"/>
          <w:sz w:val="24"/>
          <w:szCs w:val="24"/>
        </w:rPr>
      </w:pPr>
      <w:r w:rsidRPr="00B90A41">
        <w:rPr>
          <w:rFonts w:cstheme="minorHAnsi"/>
          <w:sz w:val="24"/>
          <w:szCs w:val="24"/>
        </w:rPr>
        <w:t>Communications</w:t>
      </w:r>
    </w:p>
    <w:p w14:paraId="221D1676" w14:textId="77777777" w:rsidR="007A4AE9" w:rsidRPr="00B90A41" w:rsidRDefault="007A4AE9" w:rsidP="007A4AE9">
      <w:pPr>
        <w:spacing w:after="0" w:line="240" w:lineRule="auto"/>
        <w:rPr>
          <w:rFonts w:ascii="Arial" w:hAnsi="Arial" w:cs="Arial"/>
          <w:sz w:val="24"/>
          <w:szCs w:val="24"/>
        </w:rPr>
      </w:pPr>
    </w:p>
    <w:p w14:paraId="50F36656" w14:textId="77777777" w:rsidR="007A4AE9" w:rsidRPr="00B90A41" w:rsidRDefault="007A4AE9" w:rsidP="007A4AE9">
      <w:pPr>
        <w:spacing w:after="0" w:line="240" w:lineRule="auto"/>
        <w:rPr>
          <w:rFonts w:ascii="Arial" w:hAnsi="Arial" w:cs="Arial"/>
          <w:sz w:val="24"/>
          <w:szCs w:val="24"/>
        </w:rPr>
      </w:pPr>
    </w:p>
    <w:p w14:paraId="24A9D74C" w14:textId="77777777" w:rsidR="007A4AE9" w:rsidRPr="00B90A41" w:rsidRDefault="007A4AE9" w:rsidP="007A4AE9">
      <w:pPr>
        <w:spacing w:after="0" w:line="240" w:lineRule="auto"/>
        <w:rPr>
          <w:rFonts w:ascii="Arial" w:hAnsi="Arial" w:cs="Arial"/>
          <w:sz w:val="24"/>
          <w:szCs w:val="24"/>
        </w:rPr>
      </w:pPr>
    </w:p>
    <w:p w14:paraId="22B54139" w14:textId="77777777" w:rsidR="007A4AE9" w:rsidRPr="00B90A41" w:rsidRDefault="007A4AE9" w:rsidP="007A4AE9">
      <w:pPr>
        <w:spacing w:after="0" w:line="240" w:lineRule="auto"/>
        <w:rPr>
          <w:rFonts w:ascii="Arial" w:hAnsi="Arial" w:cs="Arial"/>
          <w:sz w:val="24"/>
          <w:szCs w:val="24"/>
        </w:rPr>
      </w:pPr>
    </w:p>
    <w:p w14:paraId="1E93ED8B" w14:textId="77777777" w:rsidR="007A4AE9" w:rsidRPr="00B90A41" w:rsidRDefault="007A4AE9" w:rsidP="007A4AE9">
      <w:pPr>
        <w:spacing w:after="0" w:line="240" w:lineRule="auto"/>
        <w:rPr>
          <w:rFonts w:ascii="Arial" w:hAnsi="Arial" w:cs="Arial"/>
          <w:sz w:val="24"/>
          <w:szCs w:val="24"/>
        </w:rPr>
      </w:pPr>
    </w:p>
    <w:p w14:paraId="2C0CAC10" w14:textId="77777777" w:rsidR="007A4AE9" w:rsidRPr="00B90A41" w:rsidRDefault="007A4AE9" w:rsidP="007A4AE9">
      <w:pPr>
        <w:spacing w:after="0" w:line="240" w:lineRule="auto"/>
        <w:rPr>
          <w:rFonts w:ascii="Arial" w:hAnsi="Arial" w:cs="Arial"/>
          <w:sz w:val="24"/>
          <w:szCs w:val="24"/>
        </w:rPr>
      </w:pPr>
    </w:p>
    <w:p w14:paraId="7D31AEFC" w14:textId="77777777" w:rsidR="007A4AE9" w:rsidRPr="00B90A41" w:rsidRDefault="007A4AE9" w:rsidP="007A4AE9">
      <w:pPr>
        <w:spacing w:after="0" w:line="240" w:lineRule="auto"/>
        <w:rPr>
          <w:rFonts w:ascii="Arial" w:hAnsi="Arial" w:cs="Arial"/>
          <w:sz w:val="24"/>
          <w:szCs w:val="24"/>
        </w:rPr>
      </w:pPr>
    </w:p>
    <w:p w14:paraId="7612FD31" w14:textId="77777777" w:rsidR="007A4AE9" w:rsidRDefault="007A4AE9" w:rsidP="007A4AE9">
      <w:pPr>
        <w:spacing w:after="0" w:line="240" w:lineRule="auto"/>
        <w:rPr>
          <w:rFonts w:ascii="Arial" w:hAnsi="Arial" w:cs="Arial"/>
          <w:sz w:val="24"/>
          <w:szCs w:val="24"/>
        </w:rPr>
      </w:pPr>
    </w:p>
    <w:p w14:paraId="5188468C" w14:textId="77777777" w:rsidR="007A4AE9" w:rsidRDefault="007A4AE9" w:rsidP="007A4AE9">
      <w:pPr>
        <w:spacing w:after="0" w:line="240" w:lineRule="auto"/>
        <w:rPr>
          <w:rFonts w:ascii="Arial" w:hAnsi="Arial" w:cs="Arial"/>
          <w:sz w:val="24"/>
          <w:szCs w:val="24"/>
        </w:rPr>
      </w:pPr>
    </w:p>
    <w:p w14:paraId="74074B89" w14:textId="77777777" w:rsidR="007A4AE9" w:rsidRDefault="007A4AE9" w:rsidP="007A4AE9">
      <w:pPr>
        <w:spacing w:after="0" w:line="240" w:lineRule="auto"/>
        <w:rPr>
          <w:rFonts w:ascii="Arial" w:hAnsi="Arial" w:cs="Arial"/>
          <w:sz w:val="24"/>
          <w:szCs w:val="24"/>
        </w:rPr>
      </w:pPr>
    </w:p>
    <w:p w14:paraId="56E9CF70" w14:textId="77777777" w:rsidR="007A4AE9" w:rsidRPr="00B90A41" w:rsidRDefault="007A4AE9" w:rsidP="007A4AE9">
      <w:pPr>
        <w:spacing w:after="0" w:line="240" w:lineRule="auto"/>
        <w:rPr>
          <w:rFonts w:ascii="Arial" w:hAnsi="Arial" w:cs="Arial"/>
          <w:sz w:val="24"/>
          <w:szCs w:val="24"/>
        </w:rPr>
      </w:pPr>
    </w:p>
    <w:p w14:paraId="62C7E183" w14:textId="77777777" w:rsidR="007A4AE9" w:rsidRPr="00B90A41" w:rsidRDefault="007A4AE9" w:rsidP="007A4AE9">
      <w:pPr>
        <w:keepNext/>
        <w:keepLines/>
        <w:tabs>
          <w:tab w:val="center" w:pos="4513"/>
          <w:tab w:val="right" w:pos="9026"/>
        </w:tabs>
        <w:spacing w:before="240" w:after="240" w:line="240" w:lineRule="auto"/>
        <w:ind w:left="357" w:hanging="1066"/>
        <w:outlineLvl w:val="0"/>
        <w:rPr>
          <w:rFonts w:eastAsiaTheme="majorEastAsia" w:cstheme="minorHAnsi"/>
          <w:b/>
          <w:color w:val="61207F"/>
          <w:sz w:val="24"/>
          <w:szCs w:val="32"/>
        </w:rPr>
      </w:pPr>
      <w:r w:rsidRPr="00B90A41">
        <w:rPr>
          <w:rFonts w:eastAsiaTheme="majorEastAsia" w:cstheme="minorHAnsi"/>
          <w:b/>
          <w:color w:val="61207F"/>
          <w:sz w:val="24"/>
          <w:szCs w:val="32"/>
        </w:rPr>
        <w:lastRenderedPageBreak/>
        <w:t xml:space="preserve">Core documents of the Fund </w:t>
      </w:r>
    </w:p>
    <w:p w14:paraId="29235906" w14:textId="77777777" w:rsidR="007A4AE9" w:rsidRPr="00B90A41" w:rsidRDefault="007A4AE9" w:rsidP="007A4AE9">
      <w:pPr>
        <w:ind w:left="-709"/>
        <w:rPr>
          <w:rFonts w:cstheme="minorHAnsi"/>
          <w:sz w:val="24"/>
          <w:szCs w:val="24"/>
        </w:rPr>
      </w:pPr>
      <w:r w:rsidRPr="00B90A41">
        <w:rPr>
          <w:rFonts w:cstheme="minorHAnsi"/>
          <w:sz w:val="24"/>
          <w:szCs w:val="24"/>
        </w:rPr>
        <w:t>The Fund is required to publish core documents in relation to the administration of the Fund and make sure that they are accessible to its members.</w:t>
      </w:r>
    </w:p>
    <w:p w14:paraId="4C1B0D60" w14:textId="77777777" w:rsidR="007A4AE9" w:rsidRPr="00B90A41" w:rsidRDefault="007A4AE9" w:rsidP="007A4AE9">
      <w:pPr>
        <w:ind w:left="-709"/>
        <w:rPr>
          <w:rFonts w:cstheme="minorHAnsi"/>
          <w:sz w:val="24"/>
          <w:szCs w:val="24"/>
        </w:rPr>
      </w:pPr>
      <w:r w:rsidRPr="00B90A41">
        <w:rPr>
          <w:rFonts w:cstheme="minorHAnsi"/>
          <w:sz w:val="24"/>
          <w:szCs w:val="24"/>
        </w:rPr>
        <w:t xml:space="preserve">Policies and strategies are reviewed by the Pension Committee on a three-year cycle (unless stated otherwise) to ensure they remain relevant and fit of purpose. Officers review all policies and strategies on an annual basis to ensure they remain fit for purpose and apply non material amendments.  If there are any material changes required for circumstances such as meeting a statutory obligation, to reflect process changes or following regulatory updates then Committee approval is required before the </w:t>
      </w:r>
      <w:r w:rsidRPr="009651CE">
        <w:rPr>
          <w:rFonts w:cstheme="minorHAnsi"/>
          <w:sz w:val="24"/>
          <w:szCs w:val="24"/>
        </w:rPr>
        <w:t>three-year</w:t>
      </w:r>
      <w:r w:rsidRPr="00B90A41">
        <w:rPr>
          <w:rFonts w:cstheme="minorHAnsi"/>
          <w:sz w:val="24"/>
          <w:szCs w:val="24"/>
        </w:rPr>
        <w:t xml:space="preserve"> formal review point. </w:t>
      </w:r>
    </w:p>
    <w:p w14:paraId="44DCFFAE" w14:textId="77777777" w:rsidR="007A4AE9" w:rsidRPr="00B90A41" w:rsidRDefault="007A4AE9" w:rsidP="007A4AE9">
      <w:pPr>
        <w:ind w:left="-709"/>
        <w:rPr>
          <w:rFonts w:cstheme="minorHAnsi"/>
          <w:sz w:val="24"/>
          <w:szCs w:val="24"/>
        </w:rPr>
      </w:pPr>
      <w:r w:rsidRPr="00B90A41">
        <w:rPr>
          <w:rFonts w:cstheme="minorHAnsi"/>
          <w:sz w:val="24"/>
          <w:szCs w:val="24"/>
        </w:rPr>
        <w:t xml:space="preserve">All policy and strategy updates are presented to the Local Pension Board in addition to the Pension Committee in either a pre or post scrutiny capacity for best practice and enhanced governance oversight. </w:t>
      </w:r>
    </w:p>
    <w:p w14:paraId="6D498DF3" w14:textId="77777777" w:rsidR="007A4AE9" w:rsidRPr="00B90A41" w:rsidRDefault="007A4AE9" w:rsidP="007A4AE9">
      <w:pPr>
        <w:ind w:left="-709"/>
        <w:rPr>
          <w:rFonts w:cstheme="minorHAnsi"/>
          <w:sz w:val="24"/>
          <w:szCs w:val="24"/>
        </w:rPr>
      </w:pPr>
      <w:r w:rsidRPr="00B90A41">
        <w:rPr>
          <w:rFonts w:cstheme="minorHAnsi"/>
          <w:sz w:val="24"/>
          <w:szCs w:val="24"/>
        </w:rPr>
        <w:t xml:space="preserve">These documents are listed in the table below and can also be found on the </w:t>
      </w:r>
      <w:hyperlink r:id="rId25" w:history="1">
        <w:r w:rsidRPr="00B90A41">
          <w:rPr>
            <w:rFonts w:cstheme="minorHAnsi"/>
            <w:color w:val="0000FF"/>
            <w:sz w:val="24"/>
            <w:szCs w:val="24"/>
            <w:u w:val="single"/>
          </w:rPr>
          <w:t>Pension Service website</w:t>
        </w:r>
      </w:hyperlink>
      <w:r w:rsidRPr="00B90A41">
        <w:rPr>
          <w:rFonts w:cstheme="minorHAnsi"/>
          <w:sz w:val="24"/>
          <w:szCs w:val="24"/>
        </w:rPr>
        <w:t xml:space="preserve"> – </w:t>
      </w:r>
    </w:p>
    <w:tbl>
      <w:tblPr>
        <w:tblStyle w:val="TableGrid"/>
        <w:tblW w:w="0" w:type="auto"/>
        <w:tblInd w:w="-640" w:type="dxa"/>
        <w:tblLook w:val="04A0" w:firstRow="1" w:lastRow="0" w:firstColumn="1" w:lastColumn="0" w:noHBand="0" w:noVBand="1"/>
      </w:tblPr>
      <w:tblGrid>
        <w:gridCol w:w="6867"/>
      </w:tblGrid>
      <w:tr w:rsidR="007A4AE9" w:rsidRPr="00B90A41" w14:paraId="1EEFAB4B" w14:textId="77777777" w:rsidTr="005E4635">
        <w:tc>
          <w:tcPr>
            <w:tcW w:w="6867" w:type="dxa"/>
            <w:tcBorders>
              <w:top w:val="single" w:sz="4" w:space="0" w:color="auto"/>
              <w:left w:val="single" w:sz="8" w:space="0" w:color="auto"/>
              <w:bottom w:val="single" w:sz="8" w:space="0" w:color="auto"/>
              <w:right w:val="single" w:sz="8" w:space="0" w:color="auto"/>
            </w:tcBorders>
          </w:tcPr>
          <w:p w14:paraId="39D79804" w14:textId="77777777" w:rsidR="007A4AE9" w:rsidRPr="00B90A41" w:rsidRDefault="007A4AE9" w:rsidP="005E4635">
            <w:pPr>
              <w:rPr>
                <w:rFonts w:cstheme="minorHAnsi"/>
                <w:sz w:val="24"/>
                <w:szCs w:val="24"/>
              </w:rPr>
            </w:pPr>
            <w:r w:rsidRPr="00B90A41">
              <w:rPr>
                <w:rFonts w:cstheme="minorHAnsi"/>
                <w:sz w:val="24"/>
                <w:szCs w:val="24"/>
              </w:rPr>
              <w:t>Annual Report and Statement of Accounts</w:t>
            </w:r>
            <w:r w:rsidRPr="009651CE">
              <w:rPr>
                <w:rFonts w:cstheme="minorHAnsi"/>
                <w:sz w:val="24"/>
                <w:szCs w:val="24"/>
              </w:rPr>
              <w:t>*</w:t>
            </w:r>
          </w:p>
        </w:tc>
      </w:tr>
      <w:tr w:rsidR="007A4AE9" w:rsidRPr="00B90A41" w14:paraId="556D69C2" w14:textId="77777777" w:rsidTr="005E4635">
        <w:tc>
          <w:tcPr>
            <w:tcW w:w="6867" w:type="dxa"/>
            <w:tcBorders>
              <w:top w:val="nil"/>
              <w:left w:val="single" w:sz="8" w:space="0" w:color="auto"/>
              <w:bottom w:val="single" w:sz="8" w:space="0" w:color="auto"/>
              <w:right w:val="single" w:sz="8" w:space="0" w:color="auto"/>
            </w:tcBorders>
          </w:tcPr>
          <w:p w14:paraId="6B8B2DEA" w14:textId="77777777" w:rsidR="007A4AE9" w:rsidRPr="00B90A41" w:rsidRDefault="007A4AE9" w:rsidP="005E4635">
            <w:pPr>
              <w:rPr>
                <w:rFonts w:cstheme="minorHAnsi"/>
                <w:sz w:val="24"/>
                <w:szCs w:val="24"/>
              </w:rPr>
            </w:pPr>
            <w:r w:rsidRPr="00B90A41">
              <w:rPr>
                <w:rFonts w:cstheme="minorHAnsi"/>
                <w:sz w:val="24"/>
                <w:szCs w:val="24"/>
              </w:rPr>
              <w:t xml:space="preserve">Administering Authority Discretions </w:t>
            </w:r>
          </w:p>
        </w:tc>
      </w:tr>
      <w:tr w:rsidR="007A4AE9" w:rsidRPr="00B90A41" w14:paraId="66CD33CC" w14:textId="77777777" w:rsidTr="005E4635">
        <w:tc>
          <w:tcPr>
            <w:tcW w:w="6867" w:type="dxa"/>
            <w:tcBorders>
              <w:top w:val="nil"/>
              <w:left w:val="single" w:sz="8" w:space="0" w:color="auto"/>
              <w:bottom w:val="single" w:sz="8" w:space="0" w:color="auto"/>
              <w:right w:val="single" w:sz="8" w:space="0" w:color="auto"/>
            </w:tcBorders>
          </w:tcPr>
          <w:p w14:paraId="617F2C23" w14:textId="77777777" w:rsidR="007A4AE9" w:rsidRPr="00B90A41" w:rsidRDefault="007A4AE9" w:rsidP="005E4635">
            <w:pPr>
              <w:rPr>
                <w:rFonts w:cstheme="minorHAnsi"/>
                <w:sz w:val="24"/>
                <w:szCs w:val="24"/>
              </w:rPr>
            </w:pPr>
            <w:r w:rsidRPr="00B90A41">
              <w:rPr>
                <w:rFonts w:cstheme="minorHAnsi"/>
                <w:sz w:val="24"/>
                <w:szCs w:val="24"/>
              </w:rPr>
              <w:t xml:space="preserve">Administration Strategy </w:t>
            </w:r>
          </w:p>
        </w:tc>
      </w:tr>
      <w:tr w:rsidR="007A4AE9" w:rsidRPr="00B90A41" w14:paraId="31AB02C6" w14:textId="77777777" w:rsidTr="005E4635">
        <w:tc>
          <w:tcPr>
            <w:tcW w:w="6867" w:type="dxa"/>
            <w:tcBorders>
              <w:top w:val="nil"/>
              <w:left w:val="single" w:sz="8" w:space="0" w:color="auto"/>
              <w:bottom w:val="single" w:sz="8" w:space="0" w:color="auto"/>
              <w:right w:val="single" w:sz="8" w:space="0" w:color="auto"/>
            </w:tcBorders>
          </w:tcPr>
          <w:p w14:paraId="69490754" w14:textId="77777777" w:rsidR="007A4AE9" w:rsidRPr="00B90A41" w:rsidRDefault="007A4AE9" w:rsidP="005E4635">
            <w:pPr>
              <w:rPr>
                <w:rFonts w:cstheme="minorHAnsi"/>
                <w:sz w:val="24"/>
                <w:szCs w:val="24"/>
              </w:rPr>
            </w:pPr>
            <w:r w:rsidRPr="00B90A41">
              <w:rPr>
                <w:rFonts w:cstheme="minorHAnsi"/>
                <w:sz w:val="24"/>
                <w:szCs w:val="24"/>
              </w:rPr>
              <w:t xml:space="preserve">Admission Bodies, Scheme Employers and Bulk Transfer Policy </w:t>
            </w:r>
          </w:p>
        </w:tc>
      </w:tr>
      <w:tr w:rsidR="007A4AE9" w:rsidRPr="00B90A41" w14:paraId="05C60981" w14:textId="77777777" w:rsidTr="005E4635">
        <w:tc>
          <w:tcPr>
            <w:tcW w:w="6867" w:type="dxa"/>
            <w:tcBorders>
              <w:top w:val="nil"/>
              <w:left w:val="single" w:sz="8" w:space="0" w:color="auto"/>
              <w:bottom w:val="single" w:sz="8" w:space="0" w:color="auto"/>
              <w:right w:val="single" w:sz="8" w:space="0" w:color="auto"/>
            </w:tcBorders>
          </w:tcPr>
          <w:p w14:paraId="089636EE" w14:textId="77777777" w:rsidR="007A4AE9" w:rsidRPr="00B90A41" w:rsidRDefault="007A4AE9" w:rsidP="005E4635">
            <w:pPr>
              <w:rPr>
                <w:rFonts w:cstheme="minorHAnsi"/>
                <w:sz w:val="24"/>
                <w:szCs w:val="24"/>
              </w:rPr>
            </w:pPr>
            <w:r w:rsidRPr="00B90A41">
              <w:rPr>
                <w:rFonts w:cstheme="minorHAnsi"/>
                <w:sz w:val="24"/>
                <w:szCs w:val="24"/>
              </w:rPr>
              <w:t>Annual Business Plan and Medium-Term Strateg</w:t>
            </w:r>
            <w:r w:rsidRPr="009651CE">
              <w:rPr>
                <w:rFonts w:cstheme="minorHAnsi"/>
                <w:sz w:val="24"/>
                <w:szCs w:val="24"/>
              </w:rPr>
              <w:t>y*</w:t>
            </w:r>
          </w:p>
        </w:tc>
      </w:tr>
      <w:tr w:rsidR="007A4AE9" w:rsidRPr="00B90A41" w14:paraId="29206A86" w14:textId="77777777" w:rsidTr="005E4635">
        <w:tc>
          <w:tcPr>
            <w:tcW w:w="6867" w:type="dxa"/>
            <w:tcBorders>
              <w:top w:val="nil"/>
              <w:left w:val="single" w:sz="8" w:space="0" w:color="auto"/>
              <w:bottom w:val="single" w:sz="8" w:space="0" w:color="auto"/>
              <w:right w:val="single" w:sz="8" w:space="0" w:color="auto"/>
            </w:tcBorders>
          </w:tcPr>
          <w:p w14:paraId="19674074" w14:textId="77777777" w:rsidR="007A4AE9" w:rsidRPr="00B90A41" w:rsidRDefault="007A4AE9" w:rsidP="005E4635">
            <w:pPr>
              <w:rPr>
                <w:rFonts w:cstheme="minorHAnsi"/>
                <w:sz w:val="24"/>
                <w:szCs w:val="24"/>
              </w:rPr>
            </w:pPr>
            <w:r w:rsidRPr="00B90A41">
              <w:rPr>
                <w:rFonts w:cstheme="minorHAnsi"/>
                <w:sz w:val="24"/>
                <w:szCs w:val="24"/>
              </w:rPr>
              <w:t>Anti-Fraud and Corruption Policy</w:t>
            </w:r>
          </w:p>
        </w:tc>
      </w:tr>
      <w:tr w:rsidR="007A4AE9" w:rsidRPr="00B90A41" w14:paraId="250CD36D" w14:textId="77777777" w:rsidTr="005E4635">
        <w:tc>
          <w:tcPr>
            <w:tcW w:w="6867" w:type="dxa"/>
            <w:tcBorders>
              <w:top w:val="nil"/>
              <w:left w:val="single" w:sz="8" w:space="0" w:color="auto"/>
              <w:bottom w:val="single" w:sz="4" w:space="0" w:color="auto"/>
              <w:right w:val="single" w:sz="8" w:space="0" w:color="auto"/>
            </w:tcBorders>
          </w:tcPr>
          <w:p w14:paraId="5BA35BFD" w14:textId="77777777" w:rsidR="007A4AE9" w:rsidRPr="00B90A41" w:rsidRDefault="007A4AE9" w:rsidP="005E4635">
            <w:pPr>
              <w:rPr>
                <w:rFonts w:cstheme="minorHAnsi"/>
                <w:sz w:val="24"/>
                <w:szCs w:val="24"/>
              </w:rPr>
            </w:pPr>
            <w:r w:rsidRPr="00B90A41">
              <w:rPr>
                <w:rFonts w:cstheme="minorHAnsi"/>
                <w:sz w:val="24"/>
                <w:szCs w:val="24"/>
              </w:rPr>
              <w:t>Cash Management Strategy</w:t>
            </w:r>
          </w:p>
        </w:tc>
      </w:tr>
      <w:tr w:rsidR="007A4AE9" w:rsidRPr="00B90A41" w14:paraId="42377EA4" w14:textId="77777777" w:rsidTr="005E4635">
        <w:tc>
          <w:tcPr>
            <w:tcW w:w="6867" w:type="dxa"/>
            <w:tcBorders>
              <w:top w:val="nil"/>
              <w:left w:val="single" w:sz="8" w:space="0" w:color="auto"/>
              <w:bottom w:val="single" w:sz="4" w:space="0" w:color="auto"/>
              <w:right w:val="single" w:sz="8" w:space="0" w:color="auto"/>
            </w:tcBorders>
          </w:tcPr>
          <w:p w14:paraId="7817C041" w14:textId="77777777" w:rsidR="007A4AE9" w:rsidRPr="00B90A41" w:rsidRDefault="007A4AE9" w:rsidP="005E4635">
            <w:pPr>
              <w:rPr>
                <w:rFonts w:cstheme="minorHAnsi"/>
                <w:sz w:val="24"/>
                <w:szCs w:val="24"/>
              </w:rPr>
            </w:pPr>
            <w:r w:rsidRPr="00B90A41">
              <w:rPr>
                <w:rFonts w:cstheme="minorHAnsi"/>
                <w:sz w:val="24"/>
                <w:szCs w:val="24"/>
              </w:rPr>
              <w:t xml:space="preserve">Cessations Policy </w:t>
            </w:r>
          </w:p>
        </w:tc>
      </w:tr>
      <w:tr w:rsidR="007A4AE9" w:rsidRPr="00B90A41" w14:paraId="7C44EF82" w14:textId="77777777" w:rsidTr="005E4635">
        <w:tc>
          <w:tcPr>
            <w:tcW w:w="6867" w:type="dxa"/>
            <w:tcBorders>
              <w:top w:val="nil"/>
              <w:left w:val="single" w:sz="8" w:space="0" w:color="auto"/>
              <w:bottom w:val="single" w:sz="4" w:space="0" w:color="auto"/>
              <w:right w:val="single" w:sz="8" w:space="0" w:color="auto"/>
            </w:tcBorders>
          </w:tcPr>
          <w:p w14:paraId="66022B53" w14:textId="77777777" w:rsidR="007A4AE9" w:rsidRPr="00B90A41" w:rsidRDefault="007A4AE9" w:rsidP="005E4635">
            <w:pPr>
              <w:rPr>
                <w:rFonts w:cstheme="minorHAnsi"/>
                <w:sz w:val="24"/>
                <w:szCs w:val="24"/>
              </w:rPr>
            </w:pPr>
            <w:r w:rsidRPr="00B90A41">
              <w:rPr>
                <w:rFonts w:cstheme="minorHAnsi"/>
                <w:sz w:val="24"/>
                <w:szCs w:val="24"/>
              </w:rPr>
              <w:t>Climate Action Plan</w:t>
            </w:r>
            <w:r w:rsidRPr="009651CE">
              <w:rPr>
                <w:rFonts w:cstheme="minorHAnsi"/>
                <w:sz w:val="24"/>
                <w:szCs w:val="24"/>
              </w:rPr>
              <w:t>*</w:t>
            </w:r>
            <w:r w:rsidRPr="00B90A41">
              <w:rPr>
                <w:rFonts w:cstheme="minorHAnsi"/>
                <w:sz w:val="24"/>
                <w:szCs w:val="24"/>
              </w:rPr>
              <w:t xml:space="preserve"> </w:t>
            </w:r>
          </w:p>
        </w:tc>
      </w:tr>
      <w:tr w:rsidR="007A4AE9" w:rsidRPr="00B90A41" w14:paraId="0D62FEDF" w14:textId="77777777" w:rsidTr="005E4635">
        <w:tc>
          <w:tcPr>
            <w:tcW w:w="6867" w:type="dxa"/>
            <w:tcBorders>
              <w:top w:val="nil"/>
              <w:left w:val="single" w:sz="8" w:space="0" w:color="auto"/>
              <w:bottom w:val="single" w:sz="4" w:space="0" w:color="auto"/>
              <w:right w:val="single" w:sz="8" w:space="0" w:color="auto"/>
            </w:tcBorders>
          </w:tcPr>
          <w:p w14:paraId="7BA53EB1" w14:textId="77777777" w:rsidR="007A4AE9" w:rsidRPr="00B90A41" w:rsidRDefault="007A4AE9" w:rsidP="005E4635">
            <w:pPr>
              <w:rPr>
                <w:rFonts w:cstheme="minorHAnsi"/>
                <w:sz w:val="24"/>
                <w:szCs w:val="24"/>
              </w:rPr>
            </w:pPr>
            <w:r w:rsidRPr="00B90A41">
              <w:rPr>
                <w:rFonts w:cstheme="minorHAnsi"/>
                <w:sz w:val="24"/>
                <w:szCs w:val="24"/>
              </w:rPr>
              <w:t>Communications Plan</w:t>
            </w:r>
            <w:r w:rsidRPr="009651CE">
              <w:rPr>
                <w:rFonts w:cstheme="minorHAnsi"/>
                <w:sz w:val="24"/>
                <w:szCs w:val="24"/>
              </w:rPr>
              <w:t>*</w:t>
            </w:r>
          </w:p>
        </w:tc>
      </w:tr>
      <w:tr w:rsidR="007A4AE9" w:rsidRPr="00B90A41" w14:paraId="6C0732ED" w14:textId="77777777" w:rsidTr="005E4635">
        <w:tc>
          <w:tcPr>
            <w:tcW w:w="6867" w:type="dxa"/>
            <w:tcBorders>
              <w:top w:val="nil"/>
              <w:left w:val="single" w:sz="8" w:space="0" w:color="auto"/>
              <w:bottom w:val="single" w:sz="8" w:space="0" w:color="auto"/>
              <w:right w:val="single" w:sz="8" w:space="0" w:color="auto"/>
            </w:tcBorders>
          </w:tcPr>
          <w:p w14:paraId="29D85A26" w14:textId="77777777" w:rsidR="007A4AE9" w:rsidRPr="00B90A41" w:rsidRDefault="007A4AE9" w:rsidP="005E4635">
            <w:pPr>
              <w:rPr>
                <w:rFonts w:cstheme="minorHAnsi"/>
                <w:sz w:val="24"/>
                <w:szCs w:val="24"/>
              </w:rPr>
            </w:pPr>
            <w:r w:rsidRPr="00B90A41">
              <w:rPr>
                <w:rFonts w:cstheme="minorHAnsi"/>
                <w:sz w:val="24"/>
                <w:szCs w:val="24"/>
              </w:rPr>
              <w:t>Communications Strategy  </w:t>
            </w:r>
          </w:p>
        </w:tc>
      </w:tr>
      <w:tr w:rsidR="007A4AE9" w:rsidRPr="00B90A41" w14:paraId="1DCC9E23" w14:textId="77777777" w:rsidTr="005E4635">
        <w:tc>
          <w:tcPr>
            <w:tcW w:w="6867" w:type="dxa"/>
            <w:tcBorders>
              <w:top w:val="nil"/>
              <w:left w:val="single" w:sz="8" w:space="0" w:color="auto"/>
              <w:bottom w:val="single" w:sz="8" w:space="0" w:color="auto"/>
              <w:right w:val="single" w:sz="8" w:space="0" w:color="auto"/>
            </w:tcBorders>
          </w:tcPr>
          <w:p w14:paraId="6B39A71B" w14:textId="77777777" w:rsidR="007A4AE9" w:rsidRPr="00B90A41" w:rsidRDefault="007A4AE9" w:rsidP="005E4635">
            <w:pPr>
              <w:rPr>
                <w:rFonts w:cstheme="minorHAnsi"/>
                <w:sz w:val="24"/>
                <w:szCs w:val="24"/>
              </w:rPr>
            </w:pPr>
            <w:r w:rsidRPr="00B90A41">
              <w:rPr>
                <w:rFonts w:cstheme="minorHAnsi"/>
                <w:sz w:val="24"/>
                <w:szCs w:val="24"/>
              </w:rPr>
              <w:t xml:space="preserve">Conflicts of Interest Policy </w:t>
            </w:r>
          </w:p>
        </w:tc>
      </w:tr>
      <w:tr w:rsidR="007A4AE9" w:rsidRPr="00B90A41" w14:paraId="759C0166" w14:textId="77777777" w:rsidTr="005E4635">
        <w:tc>
          <w:tcPr>
            <w:tcW w:w="6867" w:type="dxa"/>
            <w:tcBorders>
              <w:top w:val="nil"/>
              <w:left w:val="single" w:sz="8" w:space="0" w:color="auto"/>
              <w:bottom w:val="single" w:sz="8" w:space="0" w:color="auto"/>
              <w:right w:val="single" w:sz="8" w:space="0" w:color="auto"/>
            </w:tcBorders>
          </w:tcPr>
          <w:p w14:paraId="4DDB6AC6" w14:textId="77777777" w:rsidR="007A4AE9" w:rsidRPr="00B90A41" w:rsidRDefault="007A4AE9" w:rsidP="005E4635">
            <w:pPr>
              <w:rPr>
                <w:rFonts w:cstheme="minorHAnsi"/>
                <w:sz w:val="24"/>
                <w:szCs w:val="24"/>
              </w:rPr>
            </w:pPr>
            <w:r w:rsidRPr="00B90A41">
              <w:rPr>
                <w:rFonts w:cstheme="minorHAnsi"/>
                <w:sz w:val="24"/>
                <w:szCs w:val="24"/>
              </w:rPr>
              <w:t xml:space="preserve">Cyber Strategy – not published </w:t>
            </w:r>
          </w:p>
        </w:tc>
      </w:tr>
      <w:tr w:rsidR="007A4AE9" w:rsidRPr="00B90A41" w14:paraId="66ACEEEB" w14:textId="77777777" w:rsidTr="005E4635">
        <w:tc>
          <w:tcPr>
            <w:tcW w:w="6867" w:type="dxa"/>
            <w:tcBorders>
              <w:top w:val="nil"/>
              <w:left w:val="single" w:sz="8" w:space="0" w:color="auto"/>
              <w:bottom w:val="single" w:sz="8" w:space="0" w:color="auto"/>
              <w:right w:val="single" w:sz="8" w:space="0" w:color="auto"/>
            </w:tcBorders>
          </w:tcPr>
          <w:p w14:paraId="7CEE8D3A" w14:textId="77777777" w:rsidR="007A4AE9" w:rsidRPr="00B90A41" w:rsidRDefault="007A4AE9" w:rsidP="005E4635">
            <w:pPr>
              <w:rPr>
                <w:rFonts w:cstheme="minorHAnsi"/>
                <w:sz w:val="24"/>
                <w:szCs w:val="24"/>
              </w:rPr>
            </w:pPr>
            <w:r w:rsidRPr="00B90A41">
              <w:rPr>
                <w:rFonts w:cstheme="minorHAnsi"/>
                <w:sz w:val="24"/>
                <w:szCs w:val="24"/>
              </w:rPr>
              <w:t>Data Improvement Policy</w:t>
            </w:r>
          </w:p>
        </w:tc>
      </w:tr>
      <w:tr w:rsidR="007A4AE9" w:rsidRPr="00B90A41" w14:paraId="79D8B0EC" w14:textId="77777777" w:rsidTr="005E4635">
        <w:tc>
          <w:tcPr>
            <w:tcW w:w="6867" w:type="dxa"/>
            <w:tcBorders>
              <w:top w:val="nil"/>
              <w:left w:val="single" w:sz="8" w:space="0" w:color="auto"/>
              <w:bottom w:val="single" w:sz="8" w:space="0" w:color="auto"/>
              <w:right w:val="single" w:sz="8" w:space="0" w:color="auto"/>
            </w:tcBorders>
          </w:tcPr>
          <w:p w14:paraId="13568929" w14:textId="77777777" w:rsidR="007A4AE9" w:rsidRPr="00B90A41" w:rsidRDefault="007A4AE9" w:rsidP="005E4635">
            <w:pPr>
              <w:rPr>
                <w:rFonts w:cstheme="minorHAnsi"/>
                <w:sz w:val="24"/>
                <w:szCs w:val="24"/>
              </w:rPr>
            </w:pPr>
            <w:r w:rsidRPr="00B90A41">
              <w:rPr>
                <w:rFonts w:cstheme="minorHAnsi"/>
                <w:sz w:val="24"/>
                <w:szCs w:val="24"/>
              </w:rPr>
              <w:t>Data Improvement Plan</w:t>
            </w:r>
            <w:r w:rsidRPr="009651CE">
              <w:rPr>
                <w:rFonts w:cstheme="minorHAnsi"/>
                <w:sz w:val="24"/>
                <w:szCs w:val="24"/>
              </w:rPr>
              <w:t>*</w:t>
            </w:r>
            <w:r w:rsidRPr="00B90A41">
              <w:rPr>
                <w:rFonts w:cstheme="minorHAnsi"/>
                <w:sz w:val="24"/>
                <w:szCs w:val="24"/>
              </w:rPr>
              <w:t xml:space="preserve"> </w:t>
            </w:r>
          </w:p>
        </w:tc>
      </w:tr>
      <w:tr w:rsidR="007A4AE9" w:rsidRPr="00B90A41" w14:paraId="1FC23501" w14:textId="77777777" w:rsidTr="005E4635">
        <w:tc>
          <w:tcPr>
            <w:tcW w:w="6867" w:type="dxa"/>
            <w:tcBorders>
              <w:top w:val="nil"/>
              <w:left w:val="single" w:sz="8" w:space="0" w:color="auto"/>
              <w:bottom w:val="single" w:sz="8" w:space="0" w:color="auto"/>
              <w:right w:val="single" w:sz="8" w:space="0" w:color="auto"/>
            </w:tcBorders>
          </w:tcPr>
          <w:p w14:paraId="0908556F" w14:textId="77777777" w:rsidR="007A4AE9" w:rsidRPr="00B90A41" w:rsidRDefault="007A4AE9" w:rsidP="005E4635">
            <w:pPr>
              <w:rPr>
                <w:rFonts w:cstheme="minorHAnsi"/>
                <w:sz w:val="24"/>
                <w:szCs w:val="24"/>
              </w:rPr>
            </w:pPr>
            <w:r w:rsidRPr="00B90A41">
              <w:rPr>
                <w:rFonts w:cstheme="minorHAnsi"/>
                <w:sz w:val="24"/>
                <w:szCs w:val="24"/>
              </w:rPr>
              <w:t xml:space="preserve">Funding Strategy Statement </w:t>
            </w:r>
          </w:p>
        </w:tc>
      </w:tr>
      <w:tr w:rsidR="007A4AE9" w:rsidRPr="00B90A41" w14:paraId="351FFF75" w14:textId="77777777" w:rsidTr="005E4635">
        <w:tc>
          <w:tcPr>
            <w:tcW w:w="6867" w:type="dxa"/>
            <w:tcBorders>
              <w:top w:val="nil"/>
              <w:left w:val="single" w:sz="8" w:space="0" w:color="auto"/>
              <w:bottom w:val="single" w:sz="8" w:space="0" w:color="auto"/>
              <w:right w:val="single" w:sz="8" w:space="0" w:color="auto"/>
            </w:tcBorders>
          </w:tcPr>
          <w:p w14:paraId="78782B3F" w14:textId="77777777" w:rsidR="007A4AE9" w:rsidRPr="00B90A41" w:rsidRDefault="007A4AE9" w:rsidP="005E4635">
            <w:pPr>
              <w:rPr>
                <w:rFonts w:cstheme="minorHAnsi"/>
                <w:sz w:val="24"/>
                <w:szCs w:val="24"/>
              </w:rPr>
            </w:pPr>
            <w:r w:rsidRPr="00B90A41">
              <w:rPr>
                <w:rFonts w:cstheme="minorHAnsi"/>
                <w:sz w:val="24"/>
                <w:szCs w:val="24"/>
              </w:rPr>
              <w:t xml:space="preserve">Governance Policy and Compliance Statement </w:t>
            </w:r>
          </w:p>
        </w:tc>
      </w:tr>
      <w:tr w:rsidR="007A4AE9" w:rsidRPr="00B90A41" w14:paraId="0AFE3614" w14:textId="77777777" w:rsidTr="005E4635">
        <w:tc>
          <w:tcPr>
            <w:tcW w:w="6867" w:type="dxa"/>
            <w:tcBorders>
              <w:top w:val="nil"/>
              <w:left w:val="single" w:sz="8" w:space="0" w:color="auto"/>
              <w:bottom w:val="single" w:sz="8" w:space="0" w:color="auto"/>
              <w:right w:val="single" w:sz="8" w:space="0" w:color="auto"/>
            </w:tcBorders>
          </w:tcPr>
          <w:p w14:paraId="2797F0D0" w14:textId="77777777" w:rsidR="007A4AE9" w:rsidRPr="00B90A41" w:rsidRDefault="007A4AE9" w:rsidP="005E4635">
            <w:pPr>
              <w:rPr>
                <w:rFonts w:cstheme="minorHAnsi"/>
                <w:sz w:val="24"/>
                <w:szCs w:val="24"/>
              </w:rPr>
            </w:pPr>
            <w:r w:rsidRPr="00B90A41">
              <w:rPr>
                <w:rFonts w:cstheme="minorHAnsi"/>
                <w:sz w:val="24"/>
                <w:szCs w:val="24"/>
              </w:rPr>
              <w:t xml:space="preserve">Investment Strategy Statement </w:t>
            </w:r>
          </w:p>
        </w:tc>
      </w:tr>
      <w:tr w:rsidR="007A4AE9" w:rsidRPr="00B90A41" w14:paraId="602C3EC2" w14:textId="77777777" w:rsidTr="005E4635">
        <w:tc>
          <w:tcPr>
            <w:tcW w:w="6867" w:type="dxa"/>
            <w:tcBorders>
              <w:top w:val="nil"/>
              <w:left w:val="single" w:sz="8" w:space="0" w:color="auto"/>
              <w:bottom w:val="single" w:sz="4" w:space="0" w:color="auto"/>
              <w:right w:val="single" w:sz="8" w:space="0" w:color="auto"/>
            </w:tcBorders>
          </w:tcPr>
          <w:p w14:paraId="556D60ED" w14:textId="77777777" w:rsidR="007A4AE9" w:rsidRPr="00B90A41" w:rsidRDefault="007A4AE9" w:rsidP="005E4635">
            <w:pPr>
              <w:rPr>
                <w:rFonts w:cstheme="minorHAnsi"/>
                <w:sz w:val="24"/>
                <w:szCs w:val="24"/>
              </w:rPr>
            </w:pPr>
            <w:r w:rsidRPr="00B90A41">
              <w:rPr>
                <w:rFonts w:cstheme="minorHAnsi"/>
                <w:sz w:val="24"/>
                <w:szCs w:val="24"/>
              </w:rPr>
              <w:t xml:space="preserve">Overpayment of Pension Policy </w:t>
            </w:r>
          </w:p>
        </w:tc>
      </w:tr>
      <w:tr w:rsidR="007A4AE9" w:rsidRPr="00B90A41" w14:paraId="2561EB1C" w14:textId="77777777" w:rsidTr="005E4635">
        <w:tc>
          <w:tcPr>
            <w:tcW w:w="6867" w:type="dxa"/>
            <w:tcBorders>
              <w:top w:val="nil"/>
              <w:left w:val="single" w:sz="8" w:space="0" w:color="auto"/>
              <w:bottom w:val="single" w:sz="8" w:space="0" w:color="auto"/>
              <w:right w:val="single" w:sz="8" w:space="0" w:color="auto"/>
            </w:tcBorders>
          </w:tcPr>
          <w:p w14:paraId="1C709070" w14:textId="77777777" w:rsidR="007A4AE9" w:rsidRPr="00B90A41" w:rsidRDefault="007A4AE9" w:rsidP="005E4635">
            <w:pPr>
              <w:rPr>
                <w:rFonts w:cstheme="minorHAnsi"/>
                <w:sz w:val="24"/>
                <w:szCs w:val="24"/>
              </w:rPr>
            </w:pPr>
            <w:r w:rsidRPr="00B90A41">
              <w:rPr>
                <w:rFonts w:cstheme="minorHAnsi"/>
                <w:sz w:val="24"/>
                <w:szCs w:val="24"/>
              </w:rPr>
              <w:t xml:space="preserve">Payment of Employee and Employer Pension Contributions Policy </w:t>
            </w:r>
          </w:p>
        </w:tc>
      </w:tr>
      <w:tr w:rsidR="007A4AE9" w:rsidRPr="00B90A41" w14:paraId="7047B0B1" w14:textId="77777777" w:rsidTr="005E4635">
        <w:tc>
          <w:tcPr>
            <w:tcW w:w="6867" w:type="dxa"/>
            <w:tcBorders>
              <w:top w:val="nil"/>
              <w:left w:val="single" w:sz="8" w:space="0" w:color="auto"/>
              <w:bottom w:val="single" w:sz="8" w:space="0" w:color="auto"/>
              <w:right w:val="single" w:sz="8" w:space="0" w:color="auto"/>
            </w:tcBorders>
          </w:tcPr>
          <w:p w14:paraId="38856385" w14:textId="77777777" w:rsidR="007A4AE9" w:rsidRPr="00B90A41" w:rsidRDefault="007A4AE9" w:rsidP="005E4635">
            <w:pPr>
              <w:rPr>
                <w:rFonts w:cstheme="minorHAnsi"/>
                <w:sz w:val="24"/>
                <w:szCs w:val="24"/>
              </w:rPr>
            </w:pPr>
            <w:r w:rsidRPr="00B90A41">
              <w:rPr>
                <w:rFonts w:cstheme="minorHAnsi"/>
                <w:sz w:val="24"/>
                <w:szCs w:val="24"/>
              </w:rPr>
              <w:t xml:space="preserve">Reporting Breaches of the Law to the Pensions Regulator </w:t>
            </w:r>
          </w:p>
        </w:tc>
      </w:tr>
      <w:tr w:rsidR="007A4AE9" w:rsidRPr="00B90A41" w14:paraId="3A0C5675" w14:textId="77777777" w:rsidTr="005E4635">
        <w:tc>
          <w:tcPr>
            <w:tcW w:w="6867" w:type="dxa"/>
            <w:tcBorders>
              <w:top w:val="nil"/>
              <w:left w:val="single" w:sz="8" w:space="0" w:color="auto"/>
              <w:bottom w:val="single" w:sz="8" w:space="0" w:color="auto"/>
              <w:right w:val="single" w:sz="8" w:space="0" w:color="auto"/>
            </w:tcBorders>
          </w:tcPr>
          <w:p w14:paraId="09526C2B" w14:textId="77777777" w:rsidR="007A4AE9" w:rsidRPr="00B90A41" w:rsidRDefault="007A4AE9" w:rsidP="005E4635">
            <w:pPr>
              <w:rPr>
                <w:rFonts w:cstheme="minorHAnsi"/>
                <w:sz w:val="24"/>
                <w:szCs w:val="24"/>
              </w:rPr>
            </w:pPr>
            <w:r w:rsidRPr="00B90A41">
              <w:rPr>
                <w:rFonts w:cstheme="minorHAnsi"/>
                <w:sz w:val="24"/>
                <w:szCs w:val="24"/>
              </w:rPr>
              <w:t>Risk Register</w:t>
            </w:r>
            <w:r w:rsidRPr="009651CE">
              <w:rPr>
                <w:rFonts w:cstheme="minorHAnsi"/>
                <w:sz w:val="24"/>
                <w:szCs w:val="24"/>
              </w:rPr>
              <w:t>**</w:t>
            </w:r>
          </w:p>
        </w:tc>
      </w:tr>
      <w:tr w:rsidR="007A4AE9" w:rsidRPr="00B90A41" w14:paraId="50D48207" w14:textId="77777777" w:rsidTr="005E4635">
        <w:tc>
          <w:tcPr>
            <w:tcW w:w="6867" w:type="dxa"/>
            <w:tcBorders>
              <w:top w:val="nil"/>
              <w:left w:val="single" w:sz="8" w:space="0" w:color="auto"/>
              <w:bottom w:val="single" w:sz="8" w:space="0" w:color="auto"/>
              <w:right w:val="single" w:sz="8" w:space="0" w:color="auto"/>
            </w:tcBorders>
          </w:tcPr>
          <w:p w14:paraId="065DA01F" w14:textId="77777777" w:rsidR="007A4AE9" w:rsidRPr="00B90A41" w:rsidRDefault="007A4AE9" w:rsidP="005E4635">
            <w:pPr>
              <w:rPr>
                <w:rFonts w:cstheme="minorHAnsi"/>
                <w:sz w:val="24"/>
                <w:szCs w:val="24"/>
              </w:rPr>
            </w:pPr>
            <w:r w:rsidRPr="00B90A41">
              <w:rPr>
                <w:rFonts w:cstheme="minorHAnsi"/>
                <w:sz w:val="24"/>
                <w:szCs w:val="24"/>
              </w:rPr>
              <w:t xml:space="preserve">Risk Strategy </w:t>
            </w:r>
          </w:p>
        </w:tc>
      </w:tr>
      <w:tr w:rsidR="007A4AE9" w:rsidRPr="00B90A41" w14:paraId="59E92CB6" w14:textId="77777777" w:rsidTr="005E4635">
        <w:tc>
          <w:tcPr>
            <w:tcW w:w="6867" w:type="dxa"/>
            <w:tcBorders>
              <w:top w:val="nil"/>
              <w:left w:val="single" w:sz="8" w:space="0" w:color="auto"/>
              <w:bottom w:val="single" w:sz="4" w:space="0" w:color="auto"/>
              <w:right w:val="single" w:sz="8" w:space="0" w:color="auto"/>
            </w:tcBorders>
          </w:tcPr>
          <w:p w14:paraId="038D2C4D" w14:textId="77777777" w:rsidR="007A4AE9" w:rsidRPr="00B90A41" w:rsidRDefault="007A4AE9" w:rsidP="005E4635">
            <w:pPr>
              <w:rPr>
                <w:rFonts w:cstheme="minorHAnsi"/>
                <w:sz w:val="24"/>
                <w:szCs w:val="24"/>
              </w:rPr>
            </w:pPr>
            <w:r w:rsidRPr="00B90A41">
              <w:rPr>
                <w:rFonts w:cstheme="minorHAnsi"/>
                <w:sz w:val="24"/>
                <w:szCs w:val="24"/>
              </w:rPr>
              <w:t>Training Strategy</w:t>
            </w:r>
          </w:p>
        </w:tc>
      </w:tr>
    </w:tbl>
    <w:p w14:paraId="6165186F" w14:textId="77777777" w:rsidR="007A4AE9" w:rsidRPr="00B90A41" w:rsidRDefault="007A4AE9" w:rsidP="007A4AE9">
      <w:pPr>
        <w:spacing w:after="0" w:line="240" w:lineRule="auto"/>
        <w:ind w:left="360" w:hanging="1069"/>
        <w:contextualSpacing/>
        <w:rPr>
          <w:rFonts w:cstheme="minorHAnsi"/>
          <w:sz w:val="24"/>
          <w:szCs w:val="24"/>
        </w:rPr>
      </w:pPr>
      <w:r w:rsidRPr="00B90A41">
        <w:rPr>
          <w:rFonts w:cstheme="minorHAnsi"/>
          <w:sz w:val="24"/>
          <w:szCs w:val="24"/>
        </w:rPr>
        <w:t xml:space="preserve"> </w:t>
      </w:r>
    </w:p>
    <w:p w14:paraId="7E673DC0" w14:textId="77777777" w:rsidR="007A4AE9" w:rsidRPr="009651CE" w:rsidRDefault="007A4AE9" w:rsidP="007A4AE9">
      <w:pPr>
        <w:spacing w:after="0" w:line="240" w:lineRule="auto"/>
        <w:ind w:left="-709"/>
        <w:rPr>
          <w:rFonts w:cstheme="minorHAnsi"/>
          <w:sz w:val="24"/>
          <w:szCs w:val="24"/>
        </w:rPr>
      </w:pPr>
      <w:r w:rsidRPr="009651CE">
        <w:rPr>
          <w:rFonts w:cstheme="minorHAnsi"/>
          <w:sz w:val="24"/>
          <w:szCs w:val="24"/>
        </w:rPr>
        <w:t>*Annual Committee review required</w:t>
      </w:r>
    </w:p>
    <w:p w14:paraId="59B8F060" w14:textId="77777777" w:rsidR="007A4AE9" w:rsidRPr="00B90A41" w:rsidRDefault="007A4AE9" w:rsidP="007A4AE9">
      <w:pPr>
        <w:spacing w:after="0" w:line="240" w:lineRule="auto"/>
        <w:ind w:left="-709"/>
        <w:rPr>
          <w:rFonts w:cstheme="minorHAnsi"/>
          <w:sz w:val="24"/>
          <w:szCs w:val="24"/>
        </w:rPr>
      </w:pPr>
      <w:r w:rsidRPr="009651CE">
        <w:rPr>
          <w:rFonts w:cstheme="minorHAnsi"/>
          <w:sz w:val="24"/>
          <w:szCs w:val="24"/>
        </w:rPr>
        <w:t xml:space="preserve">**Biannual Committee review required </w:t>
      </w:r>
    </w:p>
    <w:p w14:paraId="26EA7602" w14:textId="77777777" w:rsidR="007A4AE9" w:rsidRPr="00B90A41" w:rsidRDefault="007A4AE9" w:rsidP="007A4AE9">
      <w:pPr>
        <w:ind w:left="-709"/>
        <w:rPr>
          <w:rFonts w:cstheme="minorHAnsi"/>
          <w:sz w:val="24"/>
          <w:szCs w:val="24"/>
        </w:rPr>
      </w:pPr>
    </w:p>
    <w:p w14:paraId="0BBDEA1F" w14:textId="77777777" w:rsidR="007A4AE9" w:rsidRPr="00B90A41" w:rsidRDefault="007A4AE9" w:rsidP="007A4AE9">
      <w:pPr>
        <w:spacing w:after="0" w:line="240" w:lineRule="auto"/>
        <w:rPr>
          <w:rFonts w:cstheme="minorHAnsi"/>
          <w:sz w:val="24"/>
          <w:szCs w:val="24"/>
        </w:rPr>
      </w:pPr>
    </w:p>
    <w:p w14:paraId="0FCB4E01" w14:textId="77777777" w:rsidR="007A4AE9" w:rsidRPr="00B90A41" w:rsidRDefault="007A4AE9" w:rsidP="007A4AE9">
      <w:pPr>
        <w:spacing w:after="0" w:line="240" w:lineRule="auto"/>
        <w:rPr>
          <w:rFonts w:cstheme="minorHAnsi"/>
          <w:sz w:val="24"/>
          <w:szCs w:val="24"/>
        </w:rPr>
      </w:pPr>
    </w:p>
    <w:p w14:paraId="057C2C52" w14:textId="77777777" w:rsidR="007A4AE9" w:rsidRPr="00B90A41" w:rsidRDefault="007A4AE9" w:rsidP="007A4AE9">
      <w:pPr>
        <w:spacing w:after="0" w:line="240" w:lineRule="auto"/>
        <w:rPr>
          <w:rFonts w:cstheme="minorHAnsi"/>
          <w:sz w:val="24"/>
          <w:szCs w:val="24"/>
        </w:rPr>
      </w:pPr>
    </w:p>
    <w:bookmarkEnd w:id="2"/>
    <w:p w14:paraId="07BD02DC"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r w:rsidRPr="00B90A41">
        <w:rPr>
          <w:rFonts w:ascii="Calibri" w:eastAsiaTheme="majorEastAsia" w:hAnsi="Calibri" w:cstheme="majorBidi"/>
          <w:b/>
          <w:color w:val="61207F"/>
          <w:sz w:val="24"/>
          <w:szCs w:val="32"/>
        </w:rPr>
        <w:lastRenderedPageBreak/>
        <w:t>Budget</w:t>
      </w:r>
    </w:p>
    <w:p w14:paraId="792366D1"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All the costs associated with the management of the Fund are charged to the Fund and not West Northamptonshire Council. The following shows the expected income and expenditure (cash flow) of the Fund as well as the anticipated operating costs.</w:t>
      </w:r>
    </w:p>
    <w:p w14:paraId="5E2C6945" w14:textId="77777777" w:rsidR="007A4AE9" w:rsidRPr="00B90A41" w:rsidRDefault="007A4AE9" w:rsidP="007A4AE9">
      <w:pPr>
        <w:spacing w:after="0"/>
        <w:ind w:left="-709"/>
        <w:rPr>
          <w:rFonts w:cstheme="minorHAnsi"/>
          <w:b/>
          <w:sz w:val="24"/>
          <w:szCs w:val="24"/>
        </w:rPr>
      </w:pPr>
    </w:p>
    <w:p w14:paraId="68CF53F5" w14:textId="77777777" w:rsidR="007A4AE9" w:rsidRPr="00B90A41" w:rsidRDefault="007A4AE9" w:rsidP="007A4AE9">
      <w:pPr>
        <w:ind w:left="-709"/>
        <w:rPr>
          <w:rFonts w:cstheme="minorHAnsi"/>
          <w:b/>
          <w:sz w:val="24"/>
          <w:szCs w:val="24"/>
        </w:rPr>
      </w:pPr>
      <w:r>
        <w:rPr>
          <w:rFonts w:cstheme="minorHAnsi"/>
          <w:b/>
          <w:sz w:val="24"/>
          <w:szCs w:val="24"/>
        </w:rPr>
        <w:t>Fund Account for</w:t>
      </w:r>
      <w:r w:rsidRPr="00B90A41">
        <w:rPr>
          <w:rFonts w:cstheme="minorHAnsi"/>
          <w:b/>
          <w:sz w:val="24"/>
          <w:szCs w:val="24"/>
        </w:rPr>
        <w:t xml:space="preserve"> 2022/23 to 202</w:t>
      </w:r>
      <w:r>
        <w:rPr>
          <w:rFonts w:cstheme="minorHAnsi"/>
          <w:b/>
          <w:sz w:val="24"/>
          <w:szCs w:val="24"/>
        </w:rPr>
        <w:t>5</w:t>
      </w:r>
      <w:r w:rsidRPr="00B90A41">
        <w:rPr>
          <w:rFonts w:cstheme="minorHAnsi"/>
          <w:b/>
          <w:sz w:val="24"/>
          <w:szCs w:val="24"/>
        </w:rPr>
        <w:t>/2</w:t>
      </w:r>
      <w:r>
        <w:rPr>
          <w:rFonts w:cstheme="minorHAnsi"/>
          <w:b/>
          <w:sz w:val="24"/>
          <w:szCs w:val="24"/>
        </w:rPr>
        <w:t>6</w:t>
      </w:r>
    </w:p>
    <w:p w14:paraId="74D4BA50" w14:textId="77777777" w:rsidR="007A4AE9" w:rsidRPr="00B90A41" w:rsidRDefault="007A4AE9" w:rsidP="007A4AE9">
      <w:pPr>
        <w:spacing w:after="0" w:line="240" w:lineRule="auto"/>
        <w:ind w:left="-709"/>
        <w:rPr>
          <w:rFonts w:cstheme="minorHAnsi"/>
          <w:sz w:val="24"/>
          <w:szCs w:val="24"/>
        </w:rPr>
      </w:pPr>
      <w:r w:rsidRPr="00B90A41">
        <w:rPr>
          <w:rFonts w:cstheme="minorHAnsi"/>
          <w:sz w:val="24"/>
          <w:szCs w:val="24"/>
        </w:rPr>
        <w:t>The following tables provide estimates of the Fund account, investment and administration income and expenditure for the next three years.</w:t>
      </w:r>
    </w:p>
    <w:tbl>
      <w:tblPr>
        <w:tblW w:w="10424" w:type="dxa"/>
        <w:tblInd w:w="-709" w:type="dxa"/>
        <w:tblCellMar>
          <w:top w:w="15" w:type="dxa"/>
        </w:tblCellMar>
        <w:tblLook w:val="04A0" w:firstRow="1" w:lastRow="0" w:firstColumn="1" w:lastColumn="0" w:noHBand="0" w:noVBand="1"/>
      </w:tblPr>
      <w:tblGrid>
        <w:gridCol w:w="3959"/>
        <w:gridCol w:w="1293"/>
        <w:gridCol w:w="1293"/>
        <w:gridCol w:w="1293"/>
        <w:gridCol w:w="1293"/>
        <w:gridCol w:w="1293"/>
      </w:tblGrid>
      <w:tr w:rsidR="007A4AE9" w:rsidRPr="00B90A41" w14:paraId="0D8A777F" w14:textId="77777777" w:rsidTr="005E4635">
        <w:trPr>
          <w:trHeight w:val="302"/>
        </w:trPr>
        <w:tc>
          <w:tcPr>
            <w:tcW w:w="3959" w:type="dxa"/>
            <w:tcBorders>
              <w:top w:val="nil"/>
              <w:left w:val="nil"/>
              <w:bottom w:val="nil"/>
              <w:right w:val="single" w:sz="4" w:space="0" w:color="auto"/>
            </w:tcBorders>
            <w:shd w:val="clear" w:color="auto" w:fill="auto"/>
            <w:noWrap/>
            <w:vAlign w:val="bottom"/>
            <w:hideMark/>
          </w:tcPr>
          <w:p w14:paraId="1FFC86E0" w14:textId="77777777" w:rsidR="007A4AE9" w:rsidRPr="00B90A41" w:rsidRDefault="007A4AE9" w:rsidP="005E4635">
            <w:pPr>
              <w:spacing w:after="0" w:line="240" w:lineRule="auto"/>
              <w:ind w:left="-672" w:right="3426"/>
              <w:rPr>
                <w:rFonts w:eastAsia="Times New Roman" w:cstheme="minorHAnsi"/>
                <w:sz w:val="24"/>
                <w:szCs w:val="24"/>
                <w:lang w:eastAsia="en-GB"/>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F03EF" w14:textId="77777777" w:rsidR="007A4AE9" w:rsidRPr="00B90A41" w:rsidRDefault="007A4AE9" w:rsidP="005E4635">
            <w:pPr>
              <w:spacing w:after="0" w:line="240" w:lineRule="auto"/>
              <w:jc w:val="center"/>
              <w:rPr>
                <w:rFonts w:eastAsia="Times New Roman"/>
                <w:b/>
                <w:bCs/>
                <w:color w:val="000000"/>
                <w:sz w:val="24"/>
                <w:szCs w:val="24"/>
                <w:lang w:eastAsia="en-GB"/>
              </w:rPr>
            </w:pPr>
            <w:r w:rsidRPr="3D55B1E3">
              <w:rPr>
                <w:rFonts w:eastAsia="Times New Roman"/>
                <w:b/>
                <w:bCs/>
                <w:color w:val="000000" w:themeColor="text1"/>
                <w:sz w:val="24"/>
                <w:szCs w:val="24"/>
                <w:lang w:eastAsia="en-GB"/>
              </w:rPr>
              <w:t>2022/23 Budget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6C961"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2022/23 Forecast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87B1D" w14:textId="77777777" w:rsidR="007A4AE9" w:rsidRPr="00B90A41" w:rsidRDefault="007A4AE9" w:rsidP="005E4635">
            <w:pPr>
              <w:spacing w:after="0" w:line="240" w:lineRule="auto"/>
              <w:jc w:val="center"/>
              <w:rPr>
                <w:rFonts w:eastAsia="Times New Roman"/>
                <w:b/>
                <w:bCs/>
                <w:color w:val="000000"/>
                <w:sz w:val="24"/>
                <w:szCs w:val="24"/>
                <w:lang w:eastAsia="en-GB"/>
              </w:rPr>
            </w:pPr>
            <w:r w:rsidRPr="3D55B1E3">
              <w:rPr>
                <w:rFonts w:eastAsia="Times New Roman"/>
                <w:b/>
                <w:bCs/>
                <w:color w:val="000000" w:themeColor="text1"/>
                <w:sz w:val="24"/>
                <w:szCs w:val="24"/>
                <w:lang w:eastAsia="en-GB"/>
              </w:rPr>
              <w:t>2023/24 Budget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7B816" w14:textId="77777777" w:rsidR="007A4AE9" w:rsidRPr="00B90A41" w:rsidRDefault="007A4AE9" w:rsidP="005E4635">
            <w:pPr>
              <w:spacing w:after="0" w:line="240" w:lineRule="auto"/>
              <w:jc w:val="center"/>
              <w:rPr>
                <w:rFonts w:eastAsia="Times New Roman"/>
                <w:b/>
                <w:bCs/>
                <w:color w:val="000000"/>
                <w:sz w:val="24"/>
                <w:szCs w:val="24"/>
                <w:lang w:eastAsia="en-GB"/>
              </w:rPr>
            </w:pPr>
            <w:r w:rsidRPr="3D55B1E3">
              <w:rPr>
                <w:rFonts w:eastAsia="Times New Roman"/>
                <w:b/>
                <w:bCs/>
                <w:color w:val="000000" w:themeColor="text1"/>
                <w:sz w:val="24"/>
                <w:szCs w:val="24"/>
                <w:lang w:eastAsia="en-GB"/>
              </w:rPr>
              <w:t>2024/25 Budget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E18CD" w14:textId="77777777" w:rsidR="007A4AE9" w:rsidRPr="00B90A41" w:rsidRDefault="007A4AE9" w:rsidP="005E4635">
            <w:pPr>
              <w:spacing w:after="0" w:line="240" w:lineRule="auto"/>
              <w:jc w:val="center"/>
              <w:rPr>
                <w:rFonts w:eastAsia="Times New Roman"/>
                <w:b/>
                <w:bCs/>
                <w:color w:val="000000"/>
                <w:sz w:val="24"/>
                <w:szCs w:val="24"/>
                <w:lang w:eastAsia="en-GB"/>
              </w:rPr>
            </w:pPr>
            <w:r w:rsidRPr="3D55B1E3">
              <w:rPr>
                <w:rFonts w:eastAsia="Times New Roman"/>
                <w:b/>
                <w:bCs/>
                <w:color w:val="000000" w:themeColor="text1"/>
                <w:sz w:val="24"/>
                <w:szCs w:val="24"/>
                <w:lang w:eastAsia="en-GB"/>
              </w:rPr>
              <w:t>2025/26 Budget</w:t>
            </w:r>
          </w:p>
        </w:tc>
      </w:tr>
      <w:tr w:rsidR="007A4AE9" w:rsidRPr="00B90A41" w14:paraId="5F4CC6E8" w14:textId="77777777" w:rsidTr="005E4635">
        <w:trPr>
          <w:trHeight w:val="317"/>
        </w:trPr>
        <w:tc>
          <w:tcPr>
            <w:tcW w:w="3959" w:type="dxa"/>
            <w:tcBorders>
              <w:top w:val="nil"/>
              <w:left w:val="nil"/>
              <w:right w:val="single" w:sz="4" w:space="0" w:color="auto"/>
            </w:tcBorders>
            <w:shd w:val="clear" w:color="auto" w:fill="auto"/>
            <w:noWrap/>
            <w:vAlign w:val="bottom"/>
            <w:hideMark/>
          </w:tcPr>
          <w:p w14:paraId="141702E7"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p>
        </w:tc>
        <w:tc>
          <w:tcPr>
            <w:tcW w:w="1293" w:type="dxa"/>
            <w:vMerge/>
            <w:tcBorders>
              <w:top w:val="single" w:sz="4" w:space="0" w:color="auto"/>
              <w:bottom w:val="single" w:sz="4" w:space="0" w:color="auto"/>
              <w:right w:val="single" w:sz="4" w:space="0" w:color="auto"/>
            </w:tcBorders>
            <w:vAlign w:val="center"/>
            <w:hideMark/>
          </w:tcPr>
          <w:p w14:paraId="51D7217F"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452CED36"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679515EB"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5D76C863"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0F26D03" w14:textId="77777777" w:rsidR="007A4AE9" w:rsidRPr="00B90A41" w:rsidRDefault="007A4AE9" w:rsidP="005E4635">
            <w:pPr>
              <w:spacing w:after="0" w:line="240" w:lineRule="auto"/>
              <w:rPr>
                <w:rFonts w:eastAsia="Times New Roman" w:cstheme="minorHAnsi"/>
                <w:b/>
                <w:bCs/>
                <w:color w:val="000000"/>
                <w:sz w:val="24"/>
                <w:szCs w:val="24"/>
                <w:lang w:eastAsia="en-GB"/>
              </w:rPr>
            </w:pPr>
          </w:p>
        </w:tc>
      </w:tr>
      <w:tr w:rsidR="007A4AE9" w:rsidRPr="00B90A41" w14:paraId="17D9D5C4" w14:textId="77777777" w:rsidTr="005E4635">
        <w:trPr>
          <w:trHeight w:val="333"/>
        </w:trPr>
        <w:tc>
          <w:tcPr>
            <w:tcW w:w="3959" w:type="dxa"/>
            <w:tcBorders>
              <w:bottom w:val="single" w:sz="4" w:space="0" w:color="auto"/>
              <w:right w:val="single" w:sz="4" w:space="0" w:color="auto"/>
            </w:tcBorders>
            <w:shd w:val="clear" w:color="auto" w:fill="auto"/>
            <w:vAlign w:val="center"/>
            <w:hideMark/>
          </w:tcPr>
          <w:p w14:paraId="1F77A2AD"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8C02"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F54E"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7D3D"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B6713"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E1C8C"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£000</w:t>
            </w:r>
          </w:p>
        </w:tc>
      </w:tr>
      <w:tr w:rsidR="007A4AE9" w:rsidRPr="00B90A41" w14:paraId="17736C27" w14:textId="77777777" w:rsidTr="005E4635">
        <w:trPr>
          <w:trHeight w:val="302"/>
        </w:trPr>
        <w:tc>
          <w:tcPr>
            <w:tcW w:w="3959" w:type="dxa"/>
            <w:tcBorders>
              <w:top w:val="single" w:sz="4" w:space="0" w:color="auto"/>
              <w:left w:val="single" w:sz="8" w:space="0" w:color="auto"/>
              <w:bottom w:val="nil"/>
              <w:right w:val="single" w:sz="8" w:space="0" w:color="auto"/>
            </w:tcBorders>
            <w:shd w:val="clear" w:color="auto" w:fill="auto"/>
            <w:vAlign w:val="center"/>
            <w:hideMark/>
          </w:tcPr>
          <w:p w14:paraId="1AEA8ECE"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Contributions</w:t>
            </w:r>
            <w:r>
              <w:rPr>
                <w:rStyle w:val="FootnoteReference"/>
                <w:rFonts w:eastAsia="Times New Roman" w:cstheme="minorHAnsi"/>
                <w:color w:val="000000"/>
                <w:sz w:val="24"/>
                <w:szCs w:val="24"/>
                <w:lang w:eastAsia="en-GB"/>
              </w:rPr>
              <w:footnoteReference w:id="1"/>
            </w:r>
          </w:p>
        </w:tc>
        <w:tc>
          <w:tcPr>
            <w:tcW w:w="1293" w:type="dxa"/>
            <w:tcBorders>
              <w:top w:val="single" w:sz="4" w:space="0" w:color="auto"/>
              <w:left w:val="nil"/>
              <w:bottom w:val="nil"/>
              <w:right w:val="single" w:sz="8" w:space="0" w:color="auto"/>
            </w:tcBorders>
            <w:shd w:val="clear" w:color="auto" w:fill="auto"/>
            <w:vAlign w:val="center"/>
            <w:hideMark/>
          </w:tcPr>
          <w:p w14:paraId="33753D11"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(120,000)</w:t>
            </w:r>
          </w:p>
        </w:tc>
        <w:tc>
          <w:tcPr>
            <w:tcW w:w="1293" w:type="dxa"/>
            <w:tcBorders>
              <w:top w:val="single" w:sz="4" w:space="0" w:color="auto"/>
              <w:left w:val="nil"/>
              <w:bottom w:val="nil"/>
              <w:right w:val="single" w:sz="8" w:space="0" w:color="auto"/>
            </w:tcBorders>
            <w:shd w:val="clear" w:color="auto" w:fill="auto"/>
            <w:vAlign w:val="center"/>
            <w:hideMark/>
          </w:tcPr>
          <w:p w14:paraId="33B492EA" w14:textId="58BE544F"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w:t>
            </w:r>
            <w:r w:rsidR="00B569E7">
              <w:rPr>
                <w:rFonts w:eastAsia="Times New Roman" w:cstheme="minorHAnsi"/>
                <w:color w:val="000000"/>
                <w:sz w:val="24"/>
                <w:szCs w:val="24"/>
                <w:lang w:eastAsia="en-GB"/>
              </w:rPr>
              <w:t>30,100</w:t>
            </w:r>
            <w:r w:rsidRPr="00B90A41">
              <w:rPr>
                <w:rFonts w:eastAsia="Times New Roman" w:cstheme="minorHAnsi"/>
                <w:color w:val="000000"/>
                <w:sz w:val="24"/>
                <w:szCs w:val="24"/>
                <w:lang w:eastAsia="en-GB"/>
              </w:rPr>
              <w:t>)</w:t>
            </w:r>
          </w:p>
        </w:tc>
        <w:tc>
          <w:tcPr>
            <w:tcW w:w="1293" w:type="dxa"/>
            <w:tcBorders>
              <w:top w:val="single" w:sz="4" w:space="0" w:color="auto"/>
              <w:left w:val="nil"/>
              <w:bottom w:val="nil"/>
              <w:right w:val="single" w:sz="8" w:space="0" w:color="auto"/>
            </w:tcBorders>
            <w:shd w:val="clear" w:color="auto" w:fill="auto"/>
            <w:vAlign w:val="center"/>
            <w:hideMark/>
          </w:tcPr>
          <w:p w14:paraId="3174D767"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(117,000)</w:t>
            </w:r>
          </w:p>
        </w:tc>
        <w:tc>
          <w:tcPr>
            <w:tcW w:w="1293" w:type="dxa"/>
            <w:tcBorders>
              <w:top w:val="single" w:sz="4" w:space="0" w:color="auto"/>
              <w:left w:val="nil"/>
              <w:bottom w:val="nil"/>
              <w:right w:val="single" w:sz="8" w:space="0" w:color="auto"/>
            </w:tcBorders>
            <w:shd w:val="clear" w:color="auto" w:fill="auto"/>
            <w:vAlign w:val="center"/>
            <w:hideMark/>
          </w:tcPr>
          <w:p w14:paraId="6A784D54"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(118,000)</w:t>
            </w:r>
          </w:p>
        </w:tc>
        <w:tc>
          <w:tcPr>
            <w:tcW w:w="1293" w:type="dxa"/>
            <w:tcBorders>
              <w:top w:val="single" w:sz="4" w:space="0" w:color="auto"/>
              <w:left w:val="nil"/>
              <w:bottom w:val="nil"/>
              <w:right w:val="single" w:sz="8" w:space="0" w:color="auto"/>
            </w:tcBorders>
            <w:shd w:val="clear" w:color="auto" w:fill="auto"/>
            <w:vAlign w:val="center"/>
            <w:hideMark/>
          </w:tcPr>
          <w:p w14:paraId="243B7139"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(122,000)</w:t>
            </w:r>
          </w:p>
        </w:tc>
      </w:tr>
      <w:tr w:rsidR="007A4AE9" w:rsidRPr="00B90A41" w14:paraId="7C0FCF2A" w14:textId="77777777" w:rsidTr="005E4635">
        <w:trPr>
          <w:trHeight w:val="620"/>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4208E2D8"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Transfers in from other pension funds</w:t>
            </w:r>
            <w:r>
              <w:rPr>
                <w:rStyle w:val="FootnoteReference"/>
                <w:rFonts w:eastAsia="Times New Roman" w:cstheme="minorHAnsi"/>
                <w:color w:val="000000"/>
                <w:sz w:val="24"/>
                <w:szCs w:val="24"/>
                <w:lang w:eastAsia="en-GB"/>
              </w:rPr>
              <w:footnoteReference w:id="2"/>
            </w:r>
          </w:p>
        </w:tc>
        <w:tc>
          <w:tcPr>
            <w:tcW w:w="1293" w:type="dxa"/>
            <w:tcBorders>
              <w:top w:val="nil"/>
              <w:left w:val="nil"/>
              <w:bottom w:val="single" w:sz="8" w:space="0" w:color="auto"/>
              <w:right w:val="single" w:sz="8" w:space="0" w:color="auto"/>
            </w:tcBorders>
            <w:shd w:val="clear" w:color="auto" w:fill="auto"/>
            <w:vAlign w:val="center"/>
            <w:hideMark/>
          </w:tcPr>
          <w:p w14:paraId="69F347AA"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(8,500)</w:t>
            </w:r>
          </w:p>
        </w:tc>
        <w:tc>
          <w:tcPr>
            <w:tcW w:w="1293" w:type="dxa"/>
            <w:tcBorders>
              <w:top w:val="nil"/>
              <w:left w:val="nil"/>
              <w:bottom w:val="single" w:sz="8" w:space="0" w:color="auto"/>
              <w:right w:val="single" w:sz="8" w:space="0" w:color="auto"/>
            </w:tcBorders>
            <w:shd w:val="clear" w:color="auto" w:fill="auto"/>
            <w:vAlign w:val="center"/>
            <w:hideMark/>
          </w:tcPr>
          <w:p w14:paraId="351144BC" w14:textId="7D222553"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r w:rsidR="00B569E7">
              <w:rPr>
                <w:rFonts w:eastAsia="Times New Roman" w:cstheme="minorHAnsi"/>
                <w:color w:val="000000"/>
                <w:sz w:val="24"/>
                <w:szCs w:val="24"/>
                <w:lang w:eastAsia="en-GB"/>
              </w:rPr>
              <w:t>16,937</w:t>
            </w:r>
            <w:r w:rsidRPr="00B90A41">
              <w:rPr>
                <w:rFonts w:eastAsia="Times New Roman" w:cstheme="minorHAnsi"/>
                <w:color w:val="000000"/>
                <w:sz w:val="24"/>
                <w:szCs w:val="24"/>
                <w:lang w:eastAsia="en-GB"/>
              </w:rPr>
              <w:t>)</w:t>
            </w:r>
          </w:p>
        </w:tc>
        <w:tc>
          <w:tcPr>
            <w:tcW w:w="1293" w:type="dxa"/>
            <w:tcBorders>
              <w:top w:val="nil"/>
              <w:left w:val="nil"/>
              <w:bottom w:val="single" w:sz="8" w:space="0" w:color="auto"/>
              <w:right w:val="single" w:sz="8" w:space="0" w:color="auto"/>
            </w:tcBorders>
            <w:shd w:val="clear" w:color="auto" w:fill="auto"/>
            <w:vAlign w:val="center"/>
            <w:hideMark/>
          </w:tcPr>
          <w:p w14:paraId="7286C36D"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(10,500)</w:t>
            </w:r>
          </w:p>
        </w:tc>
        <w:tc>
          <w:tcPr>
            <w:tcW w:w="1293" w:type="dxa"/>
            <w:tcBorders>
              <w:top w:val="nil"/>
              <w:left w:val="nil"/>
              <w:bottom w:val="single" w:sz="8" w:space="0" w:color="auto"/>
              <w:right w:val="single" w:sz="8" w:space="0" w:color="auto"/>
            </w:tcBorders>
            <w:shd w:val="clear" w:color="auto" w:fill="auto"/>
            <w:vAlign w:val="center"/>
            <w:hideMark/>
          </w:tcPr>
          <w:p w14:paraId="3704125A"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(11,000)</w:t>
            </w:r>
          </w:p>
        </w:tc>
        <w:tc>
          <w:tcPr>
            <w:tcW w:w="1293" w:type="dxa"/>
            <w:tcBorders>
              <w:top w:val="nil"/>
              <w:left w:val="nil"/>
              <w:bottom w:val="single" w:sz="8" w:space="0" w:color="auto"/>
              <w:right w:val="single" w:sz="8" w:space="0" w:color="auto"/>
            </w:tcBorders>
            <w:shd w:val="clear" w:color="auto" w:fill="auto"/>
            <w:vAlign w:val="center"/>
            <w:hideMark/>
          </w:tcPr>
          <w:p w14:paraId="3240D3F3"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(12,000)</w:t>
            </w:r>
          </w:p>
        </w:tc>
      </w:tr>
      <w:tr w:rsidR="007A4AE9" w:rsidRPr="00B90A41" w14:paraId="385C0775" w14:textId="77777777" w:rsidTr="005E4635">
        <w:trPr>
          <w:trHeight w:val="333"/>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058B7FD0"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TOTAL INCOME</w:t>
            </w:r>
          </w:p>
        </w:tc>
        <w:tc>
          <w:tcPr>
            <w:tcW w:w="1293" w:type="dxa"/>
            <w:tcBorders>
              <w:top w:val="nil"/>
              <w:left w:val="nil"/>
              <w:bottom w:val="single" w:sz="8" w:space="0" w:color="auto"/>
              <w:right w:val="single" w:sz="8" w:space="0" w:color="auto"/>
            </w:tcBorders>
            <w:shd w:val="clear" w:color="auto" w:fill="auto"/>
            <w:vAlign w:val="center"/>
            <w:hideMark/>
          </w:tcPr>
          <w:p w14:paraId="53B30449"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(128,500)</w:t>
            </w:r>
          </w:p>
        </w:tc>
        <w:tc>
          <w:tcPr>
            <w:tcW w:w="1293" w:type="dxa"/>
            <w:tcBorders>
              <w:top w:val="nil"/>
              <w:left w:val="nil"/>
              <w:bottom w:val="single" w:sz="8" w:space="0" w:color="auto"/>
              <w:right w:val="single" w:sz="8" w:space="0" w:color="auto"/>
            </w:tcBorders>
            <w:shd w:val="clear" w:color="auto" w:fill="auto"/>
            <w:vAlign w:val="center"/>
            <w:hideMark/>
          </w:tcPr>
          <w:p w14:paraId="15B8476E" w14:textId="43929FE5"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w:t>
            </w:r>
            <w:r w:rsidR="00B569E7">
              <w:rPr>
                <w:rFonts w:eastAsia="Times New Roman" w:cstheme="minorHAnsi"/>
                <w:b/>
                <w:bCs/>
                <w:color w:val="000000"/>
                <w:sz w:val="24"/>
                <w:szCs w:val="24"/>
                <w:lang w:eastAsia="en-GB"/>
              </w:rPr>
              <w:t>147,037</w:t>
            </w:r>
            <w:r w:rsidRPr="00B90A41">
              <w:rPr>
                <w:rFonts w:eastAsia="Times New Roman" w:cstheme="minorHAnsi"/>
                <w:b/>
                <w:bCs/>
                <w:color w:val="000000"/>
                <w:sz w:val="24"/>
                <w:szCs w:val="24"/>
                <w:lang w:eastAsia="en-GB"/>
              </w:rPr>
              <w:t>)</w:t>
            </w:r>
          </w:p>
        </w:tc>
        <w:tc>
          <w:tcPr>
            <w:tcW w:w="1293" w:type="dxa"/>
            <w:tcBorders>
              <w:top w:val="nil"/>
              <w:left w:val="nil"/>
              <w:bottom w:val="single" w:sz="8" w:space="0" w:color="auto"/>
              <w:right w:val="single" w:sz="8" w:space="0" w:color="auto"/>
            </w:tcBorders>
            <w:shd w:val="clear" w:color="auto" w:fill="auto"/>
            <w:vAlign w:val="center"/>
            <w:hideMark/>
          </w:tcPr>
          <w:p w14:paraId="5998F172"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(127,500)</w:t>
            </w:r>
          </w:p>
        </w:tc>
        <w:tc>
          <w:tcPr>
            <w:tcW w:w="1293" w:type="dxa"/>
            <w:tcBorders>
              <w:top w:val="nil"/>
              <w:left w:val="nil"/>
              <w:bottom w:val="single" w:sz="8" w:space="0" w:color="auto"/>
              <w:right w:val="single" w:sz="8" w:space="0" w:color="auto"/>
            </w:tcBorders>
            <w:shd w:val="clear" w:color="auto" w:fill="auto"/>
            <w:vAlign w:val="center"/>
            <w:hideMark/>
          </w:tcPr>
          <w:p w14:paraId="5B737BE1"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(129,000)</w:t>
            </w:r>
          </w:p>
        </w:tc>
        <w:tc>
          <w:tcPr>
            <w:tcW w:w="1293" w:type="dxa"/>
            <w:tcBorders>
              <w:top w:val="nil"/>
              <w:left w:val="nil"/>
              <w:bottom w:val="single" w:sz="8" w:space="0" w:color="auto"/>
              <w:right w:val="single" w:sz="8" w:space="0" w:color="auto"/>
            </w:tcBorders>
            <w:shd w:val="clear" w:color="auto" w:fill="auto"/>
            <w:vAlign w:val="center"/>
            <w:hideMark/>
          </w:tcPr>
          <w:p w14:paraId="78643BEE"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(134,000)</w:t>
            </w:r>
          </w:p>
        </w:tc>
      </w:tr>
      <w:tr w:rsidR="007A4AE9" w:rsidRPr="00B90A41" w14:paraId="34889A0A" w14:textId="77777777" w:rsidTr="005E4635">
        <w:trPr>
          <w:trHeight w:val="302"/>
        </w:trPr>
        <w:tc>
          <w:tcPr>
            <w:tcW w:w="3959" w:type="dxa"/>
            <w:tcBorders>
              <w:top w:val="nil"/>
              <w:left w:val="single" w:sz="8" w:space="0" w:color="auto"/>
              <w:bottom w:val="nil"/>
              <w:right w:val="single" w:sz="8" w:space="0" w:color="auto"/>
            </w:tcBorders>
            <w:shd w:val="clear" w:color="auto" w:fill="auto"/>
            <w:vAlign w:val="center"/>
            <w:hideMark/>
          </w:tcPr>
          <w:p w14:paraId="3D96DFDB"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Benefits payable</w:t>
            </w:r>
            <w:r>
              <w:rPr>
                <w:rStyle w:val="FootnoteReference"/>
                <w:rFonts w:eastAsia="Times New Roman" w:cstheme="minorHAnsi"/>
                <w:color w:val="000000"/>
                <w:sz w:val="24"/>
                <w:szCs w:val="24"/>
                <w:lang w:eastAsia="en-GB"/>
              </w:rPr>
              <w:footnoteReference w:id="3"/>
            </w:r>
          </w:p>
        </w:tc>
        <w:tc>
          <w:tcPr>
            <w:tcW w:w="1293" w:type="dxa"/>
            <w:tcBorders>
              <w:top w:val="nil"/>
              <w:left w:val="nil"/>
              <w:bottom w:val="nil"/>
              <w:right w:val="single" w:sz="8" w:space="0" w:color="auto"/>
            </w:tcBorders>
            <w:shd w:val="clear" w:color="auto" w:fill="auto"/>
            <w:vAlign w:val="center"/>
            <w:hideMark/>
          </w:tcPr>
          <w:p w14:paraId="6016B1EB"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108,000</w:t>
            </w:r>
          </w:p>
        </w:tc>
        <w:tc>
          <w:tcPr>
            <w:tcW w:w="1293" w:type="dxa"/>
            <w:tcBorders>
              <w:top w:val="nil"/>
              <w:left w:val="nil"/>
              <w:bottom w:val="nil"/>
              <w:right w:val="single" w:sz="8" w:space="0" w:color="auto"/>
            </w:tcBorders>
            <w:shd w:val="clear" w:color="auto" w:fill="auto"/>
            <w:vAlign w:val="center"/>
            <w:hideMark/>
          </w:tcPr>
          <w:p w14:paraId="61B46AA5" w14:textId="139D63B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10</w:t>
            </w:r>
            <w:r w:rsidR="00B569E7">
              <w:rPr>
                <w:rFonts w:eastAsia="Times New Roman" w:cstheme="minorHAnsi"/>
                <w:color w:val="000000"/>
                <w:sz w:val="24"/>
                <w:szCs w:val="24"/>
                <w:lang w:eastAsia="en-GB"/>
              </w:rPr>
              <w:t>5,500</w:t>
            </w:r>
          </w:p>
        </w:tc>
        <w:tc>
          <w:tcPr>
            <w:tcW w:w="1293" w:type="dxa"/>
            <w:tcBorders>
              <w:top w:val="nil"/>
              <w:left w:val="nil"/>
              <w:bottom w:val="nil"/>
              <w:right w:val="single" w:sz="8" w:space="0" w:color="auto"/>
            </w:tcBorders>
            <w:shd w:val="clear" w:color="auto" w:fill="auto"/>
            <w:vAlign w:val="center"/>
            <w:hideMark/>
          </w:tcPr>
          <w:p w14:paraId="616C39D2"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118,000</w:t>
            </w:r>
          </w:p>
        </w:tc>
        <w:tc>
          <w:tcPr>
            <w:tcW w:w="1293" w:type="dxa"/>
            <w:tcBorders>
              <w:top w:val="nil"/>
              <w:left w:val="nil"/>
              <w:bottom w:val="nil"/>
              <w:right w:val="single" w:sz="8" w:space="0" w:color="auto"/>
            </w:tcBorders>
            <w:shd w:val="clear" w:color="auto" w:fill="auto"/>
            <w:vAlign w:val="center"/>
            <w:hideMark/>
          </w:tcPr>
          <w:p w14:paraId="0FF30D20"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122,000</w:t>
            </w:r>
          </w:p>
        </w:tc>
        <w:tc>
          <w:tcPr>
            <w:tcW w:w="1293" w:type="dxa"/>
            <w:tcBorders>
              <w:top w:val="nil"/>
              <w:left w:val="nil"/>
              <w:bottom w:val="nil"/>
              <w:right w:val="single" w:sz="8" w:space="0" w:color="auto"/>
            </w:tcBorders>
            <w:shd w:val="clear" w:color="auto" w:fill="auto"/>
            <w:vAlign w:val="center"/>
            <w:hideMark/>
          </w:tcPr>
          <w:p w14:paraId="7A4B4450"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127,000</w:t>
            </w:r>
          </w:p>
        </w:tc>
      </w:tr>
      <w:tr w:rsidR="007A4AE9" w:rsidRPr="00B90A41" w14:paraId="73F40DF9" w14:textId="77777777" w:rsidTr="005E4635">
        <w:trPr>
          <w:trHeight w:val="620"/>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778A378A"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Payments to and on account of leavers</w:t>
            </w:r>
          </w:p>
        </w:tc>
        <w:tc>
          <w:tcPr>
            <w:tcW w:w="1293" w:type="dxa"/>
            <w:tcBorders>
              <w:top w:val="nil"/>
              <w:left w:val="nil"/>
              <w:bottom w:val="single" w:sz="8" w:space="0" w:color="auto"/>
              <w:right w:val="single" w:sz="8" w:space="0" w:color="auto"/>
            </w:tcBorders>
            <w:shd w:val="clear" w:color="auto" w:fill="auto"/>
            <w:vAlign w:val="center"/>
            <w:hideMark/>
          </w:tcPr>
          <w:p w14:paraId="0C819508"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8,500</w:t>
            </w:r>
          </w:p>
        </w:tc>
        <w:tc>
          <w:tcPr>
            <w:tcW w:w="1293" w:type="dxa"/>
            <w:tcBorders>
              <w:top w:val="nil"/>
              <w:left w:val="nil"/>
              <w:bottom w:val="single" w:sz="8" w:space="0" w:color="auto"/>
              <w:right w:val="single" w:sz="8" w:space="0" w:color="auto"/>
            </w:tcBorders>
            <w:shd w:val="clear" w:color="auto" w:fill="auto"/>
            <w:vAlign w:val="center"/>
            <w:hideMark/>
          </w:tcPr>
          <w:p w14:paraId="623F1CF6" w14:textId="394C9DC1"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1</w:t>
            </w:r>
            <w:r w:rsidR="00B569E7">
              <w:rPr>
                <w:rFonts w:eastAsia="Times New Roman" w:cstheme="minorHAnsi"/>
                <w:color w:val="000000"/>
                <w:sz w:val="24"/>
                <w:szCs w:val="24"/>
                <w:lang w:eastAsia="en-GB"/>
              </w:rPr>
              <w:t>0,648</w:t>
            </w:r>
          </w:p>
        </w:tc>
        <w:tc>
          <w:tcPr>
            <w:tcW w:w="1293" w:type="dxa"/>
            <w:tcBorders>
              <w:top w:val="nil"/>
              <w:left w:val="nil"/>
              <w:bottom w:val="single" w:sz="8" w:space="0" w:color="auto"/>
              <w:right w:val="single" w:sz="8" w:space="0" w:color="auto"/>
            </w:tcBorders>
            <w:shd w:val="clear" w:color="auto" w:fill="auto"/>
            <w:vAlign w:val="center"/>
            <w:hideMark/>
          </w:tcPr>
          <w:p w14:paraId="2A46E707"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10,00</w:t>
            </w:r>
            <w:r>
              <w:rPr>
                <w:rFonts w:eastAsia="Times New Roman"/>
                <w:color w:val="000000" w:themeColor="text1"/>
                <w:sz w:val="24"/>
                <w:szCs w:val="24"/>
                <w:lang w:eastAsia="en-GB"/>
              </w:rPr>
              <w:t>0</w:t>
            </w:r>
          </w:p>
        </w:tc>
        <w:tc>
          <w:tcPr>
            <w:tcW w:w="1293" w:type="dxa"/>
            <w:tcBorders>
              <w:top w:val="nil"/>
              <w:left w:val="nil"/>
              <w:bottom w:val="single" w:sz="8" w:space="0" w:color="auto"/>
              <w:right w:val="single" w:sz="8" w:space="0" w:color="auto"/>
            </w:tcBorders>
            <w:shd w:val="clear" w:color="auto" w:fill="auto"/>
            <w:vAlign w:val="center"/>
            <w:hideMark/>
          </w:tcPr>
          <w:p w14:paraId="7D19D354"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11,000</w:t>
            </w:r>
          </w:p>
        </w:tc>
        <w:tc>
          <w:tcPr>
            <w:tcW w:w="1293" w:type="dxa"/>
            <w:tcBorders>
              <w:top w:val="nil"/>
              <w:left w:val="nil"/>
              <w:bottom w:val="single" w:sz="8" w:space="0" w:color="auto"/>
              <w:right w:val="single" w:sz="8" w:space="0" w:color="auto"/>
            </w:tcBorders>
            <w:shd w:val="clear" w:color="auto" w:fill="auto"/>
            <w:vAlign w:val="center"/>
            <w:hideMark/>
          </w:tcPr>
          <w:p w14:paraId="62CD2AE9" w14:textId="77777777" w:rsidR="007A4AE9" w:rsidRPr="00B90A41" w:rsidRDefault="007A4AE9" w:rsidP="005E4635">
            <w:pPr>
              <w:spacing w:after="0" w:line="240" w:lineRule="auto"/>
              <w:jc w:val="center"/>
              <w:rPr>
                <w:rFonts w:eastAsia="Times New Roman"/>
                <w:color w:val="000000"/>
                <w:sz w:val="24"/>
                <w:szCs w:val="24"/>
                <w:lang w:eastAsia="en-GB"/>
              </w:rPr>
            </w:pPr>
            <w:r w:rsidRPr="59406F5C">
              <w:rPr>
                <w:rFonts w:eastAsia="Times New Roman"/>
                <w:color w:val="000000" w:themeColor="text1"/>
                <w:sz w:val="24"/>
                <w:szCs w:val="24"/>
                <w:lang w:eastAsia="en-GB"/>
              </w:rPr>
              <w:t>12,000</w:t>
            </w:r>
          </w:p>
        </w:tc>
      </w:tr>
      <w:tr w:rsidR="007A4AE9" w:rsidRPr="00B90A41" w14:paraId="2E81E312" w14:textId="77777777" w:rsidTr="005E4635">
        <w:trPr>
          <w:trHeight w:val="333"/>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74C907C9"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TOTAL PAYMENTS</w:t>
            </w:r>
          </w:p>
        </w:tc>
        <w:tc>
          <w:tcPr>
            <w:tcW w:w="1293" w:type="dxa"/>
            <w:tcBorders>
              <w:top w:val="nil"/>
              <w:left w:val="nil"/>
              <w:bottom w:val="single" w:sz="8" w:space="0" w:color="auto"/>
              <w:right w:val="single" w:sz="8" w:space="0" w:color="auto"/>
            </w:tcBorders>
            <w:shd w:val="clear" w:color="auto" w:fill="auto"/>
            <w:vAlign w:val="center"/>
            <w:hideMark/>
          </w:tcPr>
          <w:p w14:paraId="5F3C8D73"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116,500</w:t>
            </w:r>
          </w:p>
        </w:tc>
        <w:tc>
          <w:tcPr>
            <w:tcW w:w="1293" w:type="dxa"/>
            <w:tcBorders>
              <w:top w:val="nil"/>
              <w:left w:val="nil"/>
              <w:bottom w:val="single" w:sz="8" w:space="0" w:color="auto"/>
              <w:right w:val="single" w:sz="8" w:space="0" w:color="auto"/>
            </w:tcBorders>
            <w:shd w:val="clear" w:color="auto" w:fill="auto"/>
            <w:vAlign w:val="center"/>
            <w:hideMark/>
          </w:tcPr>
          <w:p w14:paraId="310B501E" w14:textId="78DE716F"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11</w:t>
            </w:r>
            <w:r w:rsidR="00B569E7">
              <w:rPr>
                <w:rFonts w:eastAsia="Times New Roman" w:cstheme="minorHAnsi"/>
                <w:b/>
                <w:bCs/>
                <w:color w:val="000000"/>
                <w:sz w:val="24"/>
                <w:szCs w:val="24"/>
                <w:lang w:eastAsia="en-GB"/>
              </w:rPr>
              <w:t>6,148</w:t>
            </w:r>
          </w:p>
        </w:tc>
        <w:tc>
          <w:tcPr>
            <w:tcW w:w="1293" w:type="dxa"/>
            <w:tcBorders>
              <w:top w:val="nil"/>
              <w:left w:val="nil"/>
              <w:bottom w:val="single" w:sz="8" w:space="0" w:color="auto"/>
              <w:right w:val="single" w:sz="8" w:space="0" w:color="auto"/>
            </w:tcBorders>
            <w:shd w:val="clear" w:color="auto" w:fill="auto"/>
            <w:vAlign w:val="center"/>
            <w:hideMark/>
          </w:tcPr>
          <w:p w14:paraId="1A0D527D"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128,000</w:t>
            </w:r>
          </w:p>
        </w:tc>
        <w:tc>
          <w:tcPr>
            <w:tcW w:w="1293" w:type="dxa"/>
            <w:tcBorders>
              <w:top w:val="nil"/>
              <w:left w:val="nil"/>
              <w:bottom w:val="single" w:sz="8" w:space="0" w:color="auto"/>
              <w:right w:val="single" w:sz="8" w:space="0" w:color="auto"/>
            </w:tcBorders>
            <w:shd w:val="clear" w:color="auto" w:fill="auto"/>
            <w:vAlign w:val="center"/>
            <w:hideMark/>
          </w:tcPr>
          <w:p w14:paraId="0C2232BF"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133,000</w:t>
            </w:r>
          </w:p>
        </w:tc>
        <w:tc>
          <w:tcPr>
            <w:tcW w:w="1293" w:type="dxa"/>
            <w:tcBorders>
              <w:top w:val="nil"/>
              <w:left w:val="nil"/>
              <w:bottom w:val="single" w:sz="8" w:space="0" w:color="auto"/>
              <w:right w:val="single" w:sz="8" w:space="0" w:color="auto"/>
            </w:tcBorders>
            <w:shd w:val="clear" w:color="auto" w:fill="auto"/>
            <w:vAlign w:val="center"/>
            <w:hideMark/>
          </w:tcPr>
          <w:p w14:paraId="170178BF"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139,000</w:t>
            </w:r>
          </w:p>
        </w:tc>
      </w:tr>
      <w:tr w:rsidR="007A4AE9" w:rsidRPr="00B90A41" w14:paraId="17346489" w14:textId="77777777" w:rsidTr="005E4635">
        <w:trPr>
          <w:trHeight w:val="650"/>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47F0FF68"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Net (additions)/withdrawals from dealings with members </w:t>
            </w:r>
          </w:p>
        </w:tc>
        <w:tc>
          <w:tcPr>
            <w:tcW w:w="1293" w:type="dxa"/>
            <w:tcBorders>
              <w:top w:val="nil"/>
              <w:left w:val="nil"/>
              <w:bottom w:val="single" w:sz="8" w:space="0" w:color="auto"/>
              <w:right w:val="single" w:sz="8" w:space="0" w:color="auto"/>
            </w:tcBorders>
            <w:shd w:val="clear" w:color="auto" w:fill="auto"/>
            <w:vAlign w:val="center"/>
            <w:hideMark/>
          </w:tcPr>
          <w:p w14:paraId="038318C5"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(12,000)</w:t>
            </w:r>
          </w:p>
        </w:tc>
        <w:tc>
          <w:tcPr>
            <w:tcW w:w="1293" w:type="dxa"/>
            <w:tcBorders>
              <w:top w:val="nil"/>
              <w:left w:val="nil"/>
              <w:bottom w:val="single" w:sz="8" w:space="0" w:color="auto"/>
              <w:right w:val="single" w:sz="8" w:space="0" w:color="auto"/>
            </w:tcBorders>
            <w:shd w:val="clear" w:color="auto" w:fill="auto"/>
            <w:vAlign w:val="center"/>
            <w:hideMark/>
          </w:tcPr>
          <w:p w14:paraId="5759E4D4" w14:textId="74CEBEA2"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w:t>
            </w:r>
            <w:r w:rsidR="005741DA">
              <w:rPr>
                <w:rFonts w:eastAsia="Times New Roman" w:cstheme="minorHAnsi"/>
                <w:b/>
                <w:bCs/>
                <w:color w:val="000000"/>
                <w:sz w:val="24"/>
                <w:szCs w:val="24"/>
                <w:lang w:eastAsia="en-GB"/>
              </w:rPr>
              <w:t>30,889</w:t>
            </w:r>
            <w:r w:rsidRPr="00B90A41">
              <w:rPr>
                <w:rFonts w:eastAsia="Times New Roman" w:cstheme="minorHAnsi"/>
                <w:b/>
                <w:bCs/>
                <w:color w:val="000000"/>
                <w:sz w:val="24"/>
                <w:szCs w:val="24"/>
                <w:lang w:eastAsia="en-GB"/>
              </w:rPr>
              <w:t>)</w:t>
            </w:r>
          </w:p>
        </w:tc>
        <w:tc>
          <w:tcPr>
            <w:tcW w:w="1293" w:type="dxa"/>
            <w:tcBorders>
              <w:top w:val="nil"/>
              <w:left w:val="nil"/>
              <w:bottom w:val="single" w:sz="8" w:space="0" w:color="auto"/>
              <w:right w:val="single" w:sz="8" w:space="0" w:color="auto"/>
            </w:tcBorders>
            <w:shd w:val="clear" w:color="auto" w:fill="auto"/>
            <w:vAlign w:val="center"/>
            <w:hideMark/>
          </w:tcPr>
          <w:p w14:paraId="2EAC79C0"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500</w:t>
            </w:r>
          </w:p>
        </w:tc>
        <w:tc>
          <w:tcPr>
            <w:tcW w:w="1293" w:type="dxa"/>
            <w:tcBorders>
              <w:top w:val="nil"/>
              <w:left w:val="nil"/>
              <w:bottom w:val="single" w:sz="8" w:space="0" w:color="auto"/>
              <w:right w:val="single" w:sz="8" w:space="0" w:color="auto"/>
            </w:tcBorders>
            <w:shd w:val="clear" w:color="auto" w:fill="auto"/>
            <w:vAlign w:val="center"/>
            <w:hideMark/>
          </w:tcPr>
          <w:p w14:paraId="29C78156"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4,000</w:t>
            </w:r>
          </w:p>
        </w:tc>
        <w:tc>
          <w:tcPr>
            <w:tcW w:w="1293" w:type="dxa"/>
            <w:tcBorders>
              <w:top w:val="nil"/>
              <w:left w:val="nil"/>
              <w:bottom w:val="single" w:sz="8" w:space="0" w:color="auto"/>
              <w:right w:val="single" w:sz="8" w:space="0" w:color="auto"/>
            </w:tcBorders>
            <w:shd w:val="clear" w:color="auto" w:fill="auto"/>
            <w:vAlign w:val="center"/>
            <w:hideMark/>
          </w:tcPr>
          <w:p w14:paraId="65B977C3"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5,000</w:t>
            </w:r>
          </w:p>
        </w:tc>
      </w:tr>
      <w:tr w:rsidR="007A4AE9" w:rsidRPr="00B90A41" w14:paraId="07E04461" w14:textId="77777777" w:rsidTr="005E4635">
        <w:trPr>
          <w:trHeight w:val="317"/>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50019670"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Management expenses</w:t>
            </w:r>
            <w:r>
              <w:rPr>
                <w:rFonts w:eastAsia="Times New Roman" w:cstheme="minorHAnsi"/>
                <w:color w:val="000000"/>
                <w:sz w:val="24"/>
                <w:szCs w:val="24"/>
                <w:lang w:eastAsia="en-GB"/>
              </w:rPr>
              <w:t xml:space="preserve"> (invoiced)</w:t>
            </w:r>
          </w:p>
        </w:tc>
        <w:tc>
          <w:tcPr>
            <w:tcW w:w="1293" w:type="dxa"/>
            <w:tcBorders>
              <w:top w:val="nil"/>
              <w:left w:val="nil"/>
              <w:bottom w:val="single" w:sz="8" w:space="0" w:color="auto"/>
              <w:right w:val="single" w:sz="8" w:space="0" w:color="auto"/>
            </w:tcBorders>
            <w:shd w:val="clear" w:color="auto" w:fill="auto"/>
            <w:vAlign w:val="center"/>
            <w:hideMark/>
          </w:tcPr>
          <w:p w14:paraId="67F52924"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3,645</w:t>
            </w:r>
          </w:p>
        </w:tc>
        <w:tc>
          <w:tcPr>
            <w:tcW w:w="1293" w:type="dxa"/>
            <w:tcBorders>
              <w:top w:val="nil"/>
              <w:left w:val="nil"/>
              <w:bottom w:val="single" w:sz="8" w:space="0" w:color="auto"/>
              <w:right w:val="single" w:sz="8" w:space="0" w:color="auto"/>
            </w:tcBorders>
            <w:shd w:val="clear" w:color="auto" w:fill="auto"/>
            <w:vAlign w:val="center"/>
            <w:hideMark/>
          </w:tcPr>
          <w:p w14:paraId="43383DD8" w14:textId="53F9F345"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3,8</w:t>
            </w:r>
            <w:r w:rsidR="005741DA">
              <w:rPr>
                <w:rFonts w:eastAsia="Times New Roman" w:cstheme="minorHAnsi"/>
                <w:color w:val="000000"/>
                <w:sz w:val="24"/>
                <w:szCs w:val="24"/>
                <w:lang w:eastAsia="en-GB"/>
              </w:rPr>
              <w:t>52</w:t>
            </w:r>
          </w:p>
        </w:tc>
        <w:tc>
          <w:tcPr>
            <w:tcW w:w="1293" w:type="dxa"/>
            <w:tcBorders>
              <w:top w:val="nil"/>
              <w:left w:val="nil"/>
              <w:bottom w:val="single" w:sz="8" w:space="0" w:color="auto"/>
              <w:right w:val="single" w:sz="8" w:space="0" w:color="auto"/>
            </w:tcBorders>
            <w:shd w:val="clear" w:color="auto" w:fill="auto"/>
            <w:vAlign w:val="center"/>
            <w:hideMark/>
          </w:tcPr>
          <w:p w14:paraId="5FA9534B" w14:textId="77777777" w:rsidR="007A4AE9" w:rsidRPr="00B90A41" w:rsidRDefault="007A4AE9" w:rsidP="005E4635">
            <w:pPr>
              <w:spacing w:after="0" w:line="240" w:lineRule="auto"/>
              <w:jc w:val="center"/>
              <w:rPr>
                <w:rFonts w:eastAsia="Times New Roman"/>
                <w:color w:val="000000"/>
                <w:sz w:val="24"/>
                <w:szCs w:val="24"/>
                <w:lang w:eastAsia="en-GB"/>
              </w:rPr>
            </w:pPr>
            <w:r w:rsidRPr="5D8DD74F">
              <w:rPr>
                <w:rFonts w:eastAsia="Times New Roman"/>
                <w:color w:val="000000" w:themeColor="text1"/>
                <w:sz w:val="24"/>
                <w:szCs w:val="24"/>
                <w:lang w:eastAsia="en-GB"/>
              </w:rPr>
              <w:t>4,078</w:t>
            </w:r>
          </w:p>
        </w:tc>
        <w:tc>
          <w:tcPr>
            <w:tcW w:w="1293" w:type="dxa"/>
            <w:tcBorders>
              <w:top w:val="nil"/>
              <w:left w:val="nil"/>
              <w:bottom w:val="single" w:sz="8" w:space="0" w:color="auto"/>
              <w:right w:val="single" w:sz="8" w:space="0" w:color="auto"/>
            </w:tcBorders>
            <w:shd w:val="clear" w:color="auto" w:fill="auto"/>
            <w:vAlign w:val="center"/>
            <w:hideMark/>
          </w:tcPr>
          <w:p w14:paraId="7DED5D8D"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4,163</w:t>
            </w:r>
          </w:p>
        </w:tc>
        <w:tc>
          <w:tcPr>
            <w:tcW w:w="1293" w:type="dxa"/>
            <w:tcBorders>
              <w:top w:val="nil"/>
              <w:left w:val="nil"/>
              <w:bottom w:val="single" w:sz="8" w:space="0" w:color="auto"/>
              <w:right w:val="single" w:sz="8" w:space="0" w:color="auto"/>
            </w:tcBorders>
            <w:shd w:val="clear" w:color="auto" w:fill="auto"/>
            <w:vAlign w:val="center"/>
            <w:hideMark/>
          </w:tcPr>
          <w:p w14:paraId="162AED5A"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4,445</w:t>
            </w:r>
          </w:p>
        </w:tc>
      </w:tr>
      <w:tr w:rsidR="007A4AE9" w:rsidRPr="00B90A41" w14:paraId="140546AE" w14:textId="77777777" w:rsidTr="005E4635">
        <w:trPr>
          <w:trHeight w:val="650"/>
        </w:trPr>
        <w:tc>
          <w:tcPr>
            <w:tcW w:w="3959" w:type="dxa"/>
            <w:tcBorders>
              <w:top w:val="nil"/>
              <w:left w:val="single" w:sz="8" w:space="0" w:color="auto"/>
              <w:bottom w:val="single" w:sz="8" w:space="0" w:color="auto"/>
              <w:right w:val="single" w:sz="8" w:space="0" w:color="auto"/>
            </w:tcBorders>
            <w:shd w:val="clear" w:color="auto" w:fill="auto"/>
            <w:vAlign w:val="center"/>
          </w:tcPr>
          <w:p w14:paraId="41ABF6EF" w14:textId="77777777" w:rsidR="007A4AE9" w:rsidRPr="00FB1D92" w:rsidRDefault="007A4AE9" w:rsidP="005E4635">
            <w:pPr>
              <w:spacing w:after="0" w:line="240" w:lineRule="auto"/>
              <w:rPr>
                <w:rFonts w:eastAsia="Times New Roman" w:cstheme="minorHAnsi"/>
                <w:color w:val="000000"/>
                <w:sz w:val="24"/>
                <w:szCs w:val="24"/>
                <w:lang w:eastAsia="en-GB"/>
              </w:rPr>
            </w:pPr>
            <w:r w:rsidRPr="00FB1D92">
              <w:rPr>
                <w:rFonts w:eastAsia="Times New Roman" w:cstheme="minorHAnsi"/>
                <w:color w:val="000000"/>
                <w:sz w:val="24"/>
                <w:szCs w:val="24"/>
                <w:lang w:eastAsia="en-GB"/>
              </w:rPr>
              <w:t>Management expenses (non-invoiced)</w:t>
            </w:r>
            <w:r>
              <w:rPr>
                <w:rStyle w:val="FootnoteReference"/>
                <w:rFonts w:eastAsia="Times New Roman" w:cstheme="minorHAnsi"/>
                <w:color w:val="000000"/>
                <w:sz w:val="24"/>
                <w:szCs w:val="24"/>
                <w:lang w:eastAsia="en-GB"/>
              </w:rPr>
              <w:t xml:space="preserve"> </w:t>
            </w:r>
            <w:r>
              <w:rPr>
                <w:rStyle w:val="FootnoteReference"/>
                <w:rFonts w:eastAsia="Times New Roman" w:cstheme="minorHAnsi"/>
                <w:color w:val="000000"/>
                <w:sz w:val="24"/>
                <w:szCs w:val="24"/>
                <w:lang w:eastAsia="en-GB"/>
              </w:rPr>
              <w:footnoteReference w:id="4"/>
            </w:r>
          </w:p>
        </w:tc>
        <w:tc>
          <w:tcPr>
            <w:tcW w:w="1293" w:type="dxa"/>
            <w:tcBorders>
              <w:top w:val="nil"/>
              <w:left w:val="nil"/>
              <w:bottom w:val="single" w:sz="8" w:space="0" w:color="auto"/>
              <w:right w:val="single" w:sz="8" w:space="0" w:color="auto"/>
            </w:tcBorders>
            <w:shd w:val="clear" w:color="auto" w:fill="auto"/>
            <w:vAlign w:val="center"/>
          </w:tcPr>
          <w:p w14:paraId="7D2D036A" w14:textId="77777777" w:rsidR="007A4AE9" w:rsidRPr="00FB1D92"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w:t>
            </w:r>
          </w:p>
        </w:tc>
        <w:tc>
          <w:tcPr>
            <w:tcW w:w="1293" w:type="dxa"/>
            <w:tcBorders>
              <w:top w:val="nil"/>
              <w:left w:val="nil"/>
              <w:bottom w:val="single" w:sz="8" w:space="0" w:color="auto"/>
              <w:right w:val="single" w:sz="8" w:space="0" w:color="auto"/>
            </w:tcBorders>
            <w:shd w:val="clear" w:color="auto" w:fill="auto"/>
            <w:vAlign w:val="center"/>
          </w:tcPr>
          <w:p w14:paraId="42E8FC7C" w14:textId="77777777" w:rsidR="007A4AE9" w:rsidRPr="00FB1D92"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12,600</w:t>
            </w:r>
          </w:p>
        </w:tc>
        <w:tc>
          <w:tcPr>
            <w:tcW w:w="1293" w:type="dxa"/>
            <w:tcBorders>
              <w:top w:val="nil"/>
              <w:left w:val="nil"/>
              <w:bottom w:val="single" w:sz="8" w:space="0" w:color="auto"/>
              <w:right w:val="single" w:sz="8" w:space="0" w:color="auto"/>
            </w:tcBorders>
            <w:shd w:val="clear" w:color="auto" w:fill="auto"/>
            <w:vAlign w:val="center"/>
          </w:tcPr>
          <w:p w14:paraId="7F2AE800" w14:textId="77777777" w:rsidR="007A4AE9" w:rsidRPr="00FB1D92"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13,100</w:t>
            </w:r>
          </w:p>
        </w:tc>
        <w:tc>
          <w:tcPr>
            <w:tcW w:w="1293" w:type="dxa"/>
            <w:tcBorders>
              <w:top w:val="nil"/>
              <w:left w:val="nil"/>
              <w:bottom w:val="single" w:sz="8" w:space="0" w:color="auto"/>
              <w:right w:val="single" w:sz="8" w:space="0" w:color="auto"/>
            </w:tcBorders>
            <w:shd w:val="clear" w:color="auto" w:fill="auto"/>
            <w:vAlign w:val="center"/>
          </w:tcPr>
          <w:p w14:paraId="2C1348BA" w14:textId="77777777" w:rsidR="007A4AE9" w:rsidRPr="00FB1D92"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13,800</w:t>
            </w:r>
          </w:p>
        </w:tc>
        <w:tc>
          <w:tcPr>
            <w:tcW w:w="1293" w:type="dxa"/>
            <w:tcBorders>
              <w:top w:val="nil"/>
              <w:left w:val="nil"/>
              <w:bottom w:val="single" w:sz="8" w:space="0" w:color="auto"/>
              <w:right w:val="single" w:sz="8" w:space="0" w:color="auto"/>
            </w:tcBorders>
            <w:shd w:val="clear" w:color="auto" w:fill="auto"/>
            <w:vAlign w:val="center"/>
          </w:tcPr>
          <w:p w14:paraId="7AD9E3CE" w14:textId="77777777" w:rsidR="007A4AE9" w:rsidRPr="00FB1D92"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14,400</w:t>
            </w:r>
          </w:p>
        </w:tc>
      </w:tr>
      <w:tr w:rsidR="007A4AE9" w:rsidRPr="00B90A41" w14:paraId="1FB0E475" w14:textId="77777777" w:rsidTr="005E4635">
        <w:trPr>
          <w:trHeight w:val="368"/>
        </w:trPr>
        <w:tc>
          <w:tcPr>
            <w:tcW w:w="3959" w:type="dxa"/>
            <w:tcBorders>
              <w:top w:val="nil"/>
              <w:left w:val="single" w:sz="8" w:space="0" w:color="auto"/>
              <w:bottom w:val="single" w:sz="8" w:space="0" w:color="auto"/>
              <w:right w:val="single" w:sz="8" w:space="0" w:color="auto"/>
            </w:tcBorders>
            <w:shd w:val="clear" w:color="auto" w:fill="auto"/>
            <w:vAlign w:val="center"/>
          </w:tcPr>
          <w:p w14:paraId="297549F8" w14:textId="77777777" w:rsidR="007A4AE9" w:rsidRPr="00FB1D92" w:rsidRDefault="007A4AE9" w:rsidP="005E4635">
            <w:pPr>
              <w:spacing w:after="0" w:line="240" w:lineRule="auto"/>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T</w:t>
            </w:r>
            <w:r>
              <w:rPr>
                <w:rFonts w:eastAsia="Times New Roman" w:cstheme="minorHAnsi"/>
                <w:b/>
                <w:bCs/>
                <w:color w:val="000000"/>
                <w:sz w:val="24"/>
                <w:szCs w:val="24"/>
                <w:lang w:eastAsia="en-GB"/>
              </w:rPr>
              <w:t xml:space="preserve">OTAL MANAGEMENT EXPENSES </w:t>
            </w:r>
          </w:p>
        </w:tc>
        <w:tc>
          <w:tcPr>
            <w:tcW w:w="1293" w:type="dxa"/>
            <w:tcBorders>
              <w:top w:val="nil"/>
              <w:left w:val="nil"/>
              <w:bottom w:val="single" w:sz="8" w:space="0" w:color="auto"/>
              <w:right w:val="single" w:sz="8" w:space="0" w:color="auto"/>
            </w:tcBorders>
            <w:shd w:val="clear" w:color="auto" w:fill="auto"/>
            <w:vAlign w:val="center"/>
          </w:tcPr>
          <w:p w14:paraId="13A370E2" w14:textId="77777777" w:rsidR="007A4AE9" w:rsidRPr="00FB1D92"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3,645</w:t>
            </w:r>
          </w:p>
        </w:tc>
        <w:tc>
          <w:tcPr>
            <w:tcW w:w="1293" w:type="dxa"/>
            <w:tcBorders>
              <w:top w:val="nil"/>
              <w:left w:val="nil"/>
              <w:bottom w:val="single" w:sz="8" w:space="0" w:color="auto"/>
              <w:right w:val="single" w:sz="8" w:space="0" w:color="auto"/>
            </w:tcBorders>
            <w:shd w:val="clear" w:color="auto" w:fill="auto"/>
            <w:vAlign w:val="center"/>
          </w:tcPr>
          <w:p w14:paraId="002E5404" w14:textId="1D149684" w:rsidR="007A4AE9" w:rsidRPr="00FB1D92"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16,4</w:t>
            </w:r>
            <w:r w:rsidR="005741DA">
              <w:rPr>
                <w:rFonts w:eastAsia="Times New Roman" w:cstheme="minorHAnsi"/>
                <w:b/>
                <w:bCs/>
                <w:color w:val="000000"/>
                <w:sz w:val="24"/>
                <w:szCs w:val="24"/>
                <w:lang w:eastAsia="en-GB"/>
              </w:rPr>
              <w:t>52</w:t>
            </w:r>
          </w:p>
        </w:tc>
        <w:tc>
          <w:tcPr>
            <w:tcW w:w="1293" w:type="dxa"/>
            <w:tcBorders>
              <w:top w:val="nil"/>
              <w:left w:val="nil"/>
              <w:bottom w:val="single" w:sz="8" w:space="0" w:color="auto"/>
              <w:right w:val="single" w:sz="8" w:space="0" w:color="auto"/>
            </w:tcBorders>
            <w:shd w:val="clear" w:color="auto" w:fill="auto"/>
            <w:vAlign w:val="center"/>
          </w:tcPr>
          <w:p w14:paraId="0C59BCA0" w14:textId="77777777" w:rsidR="007A4AE9" w:rsidRPr="00FB1D92" w:rsidRDefault="007A4AE9" w:rsidP="005E4635">
            <w:pPr>
              <w:spacing w:after="0" w:line="240" w:lineRule="auto"/>
              <w:jc w:val="center"/>
              <w:rPr>
                <w:rFonts w:eastAsia="Times New Roman"/>
                <w:b/>
                <w:bCs/>
                <w:color w:val="000000"/>
                <w:sz w:val="24"/>
                <w:szCs w:val="24"/>
                <w:lang w:eastAsia="en-GB"/>
              </w:rPr>
            </w:pPr>
            <w:r w:rsidRPr="5D8DD74F">
              <w:rPr>
                <w:rFonts w:eastAsia="Times New Roman"/>
                <w:b/>
                <w:bCs/>
                <w:color w:val="000000" w:themeColor="text1"/>
                <w:sz w:val="24"/>
                <w:szCs w:val="24"/>
                <w:lang w:eastAsia="en-GB"/>
              </w:rPr>
              <w:t>17,178</w:t>
            </w:r>
          </w:p>
        </w:tc>
        <w:tc>
          <w:tcPr>
            <w:tcW w:w="1293" w:type="dxa"/>
            <w:tcBorders>
              <w:top w:val="nil"/>
              <w:left w:val="nil"/>
              <w:bottom w:val="single" w:sz="8" w:space="0" w:color="auto"/>
              <w:right w:val="single" w:sz="8" w:space="0" w:color="auto"/>
            </w:tcBorders>
            <w:shd w:val="clear" w:color="auto" w:fill="auto"/>
            <w:vAlign w:val="center"/>
          </w:tcPr>
          <w:p w14:paraId="69A60F2E" w14:textId="77777777" w:rsidR="007A4AE9" w:rsidRPr="00FB1D92"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17,963</w:t>
            </w:r>
          </w:p>
        </w:tc>
        <w:tc>
          <w:tcPr>
            <w:tcW w:w="1293" w:type="dxa"/>
            <w:tcBorders>
              <w:top w:val="nil"/>
              <w:left w:val="nil"/>
              <w:bottom w:val="single" w:sz="8" w:space="0" w:color="auto"/>
              <w:right w:val="single" w:sz="8" w:space="0" w:color="auto"/>
            </w:tcBorders>
            <w:shd w:val="clear" w:color="auto" w:fill="auto"/>
            <w:vAlign w:val="center"/>
          </w:tcPr>
          <w:p w14:paraId="22A143C0" w14:textId="77777777" w:rsidR="007A4AE9" w:rsidRPr="00FB1D92"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18,845</w:t>
            </w:r>
          </w:p>
        </w:tc>
      </w:tr>
      <w:tr w:rsidR="007A4AE9" w:rsidRPr="00B90A41" w14:paraId="153B8968" w14:textId="77777777" w:rsidTr="005E4635">
        <w:trPr>
          <w:trHeight w:val="402"/>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60392FD3"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TOTAL INCOME LESS EXPENDITURE</w:t>
            </w:r>
          </w:p>
        </w:tc>
        <w:tc>
          <w:tcPr>
            <w:tcW w:w="1293" w:type="dxa"/>
            <w:tcBorders>
              <w:top w:val="nil"/>
              <w:left w:val="nil"/>
              <w:bottom w:val="single" w:sz="8" w:space="0" w:color="auto"/>
              <w:right w:val="single" w:sz="8" w:space="0" w:color="auto"/>
            </w:tcBorders>
            <w:shd w:val="clear" w:color="auto" w:fill="auto"/>
            <w:vAlign w:val="center"/>
            <w:hideMark/>
          </w:tcPr>
          <w:p w14:paraId="0CEC8AE5"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(8,355)</w:t>
            </w:r>
          </w:p>
        </w:tc>
        <w:tc>
          <w:tcPr>
            <w:tcW w:w="1293" w:type="dxa"/>
            <w:tcBorders>
              <w:top w:val="nil"/>
              <w:left w:val="nil"/>
              <w:bottom w:val="single" w:sz="8" w:space="0" w:color="auto"/>
              <w:right w:val="single" w:sz="8" w:space="0" w:color="auto"/>
            </w:tcBorders>
            <w:shd w:val="clear" w:color="auto" w:fill="auto"/>
            <w:vAlign w:val="center"/>
            <w:hideMark/>
          </w:tcPr>
          <w:p w14:paraId="6999337A" w14:textId="16195E08"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w:t>
            </w:r>
            <w:r w:rsidR="000F4462">
              <w:rPr>
                <w:rFonts w:eastAsia="Times New Roman" w:cstheme="minorHAnsi"/>
                <w:b/>
                <w:bCs/>
                <w:color w:val="000000"/>
                <w:sz w:val="24"/>
                <w:szCs w:val="24"/>
                <w:lang w:eastAsia="en-GB"/>
              </w:rPr>
              <w:t>14,437</w:t>
            </w:r>
            <w:r w:rsidRPr="00FB1D92">
              <w:rPr>
                <w:rFonts w:eastAsia="Times New Roman" w:cstheme="minorHAnsi"/>
                <w:b/>
                <w:bCs/>
                <w:color w:val="000000"/>
                <w:sz w:val="24"/>
                <w:szCs w:val="24"/>
                <w:lang w:eastAsia="en-GB"/>
              </w:rPr>
              <w:t>)</w:t>
            </w:r>
          </w:p>
        </w:tc>
        <w:tc>
          <w:tcPr>
            <w:tcW w:w="1293" w:type="dxa"/>
            <w:tcBorders>
              <w:top w:val="nil"/>
              <w:left w:val="nil"/>
              <w:bottom w:val="single" w:sz="8" w:space="0" w:color="auto"/>
              <w:right w:val="single" w:sz="8" w:space="0" w:color="auto"/>
            </w:tcBorders>
            <w:shd w:val="clear" w:color="auto" w:fill="auto"/>
            <w:vAlign w:val="center"/>
            <w:hideMark/>
          </w:tcPr>
          <w:p w14:paraId="3558C9AE"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17,678</w:t>
            </w:r>
          </w:p>
        </w:tc>
        <w:tc>
          <w:tcPr>
            <w:tcW w:w="1293" w:type="dxa"/>
            <w:tcBorders>
              <w:top w:val="nil"/>
              <w:left w:val="nil"/>
              <w:bottom w:val="single" w:sz="8" w:space="0" w:color="auto"/>
              <w:right w:val="single" w:sz="8" w:space="0" w:color="auto"/>
            </w:tcBorders>
            <w:shd w:val="clear" w:color="auto" w:fill="auto"/>
            <w:vAlign w:val="center"/>
            <w:hideMark/>
          </w:tcPr>
          <w:p w14:paraId="2A3DE371"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21,963</w:t>
            </w:r>
          </w:p>
        </w:tc>
        <w:tc>
          <w:tcPr>
            <w:tcW w:w="1293" w:type="dxa"/>
            <w:tcBorders>
              <w:top w:val="nil"/>
              <w:left w:val="nil"/>
              <w:bottom w:val="single" w:sz="8" w:space="0" w:color="auto"/>
              <w:right w:val="single" w:sz="8" w:space="0" w:color="auto"/>
            </w:tcBorders>
            <w:shd w:val="clear" w:color="auto" w:fill="auto"/>
            <w:vAlign w:val="center"/>
            <w:hideMark/>
          </w:tcPr>
          <w:p w14:paraId="234B279D"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23,845</w:t>
            </w:r>
          </w:p>
        </w:tc>
      </w:tr>
      <w:tr w:rsidR="007A4AE9" w:rsidRPr="00B90A41" w14:paraId="1E498C44" w14:textId="77777777" w:rsidTr="005E4635">
        <w:trPr>
          <w:trHeight w:val="302"/>
        </w:trPr>
        <w:tc>
          <w:tcPr>
            <w:tcW w:w="3959" w:type="dxa"/>
            <w:tcBorders>
              <w:top w:val="nil"/>
              <w:left w:val="single" w:sz="8" w:space="0" w:color="auto"/>
              <w:bottom w:val="nil"/>
              <w:right w:val="single" w:sz="8" w:space="0" w:color="auto"/>
            </w:tcBorders>
            <w:shd w:val="clear" w:color="auto" w:fill="auto"/>
            <w:vAlign w:val="center"/>
            <w:hideMark/>
          </w:tcPr>
          <w:p w14:paraId="28130651"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Investment income</w:t>
            </w:r>
            <w:r>
              <w:rPr>
                <w:rStyle w:val="FootnoteReference"/>
                <w:rFonts w:eastAsia="Times New Roman" w:cstheme="minorHAnsi"/>
                <w:color w:val="000000"/>
                <w:sz w:val="24"/>
                <w:szCs w:val="24"/>
                <w:lang w:eastAsia="en-GB"/>
              </w:rPr>
              <w:footnoteReference w:id="5"/>
            </w:r>
          </w:p>
        </w:tc>
        <w:tc>
          <w:tcPr>
            <w:tcW w:w="1293" w:type="dxa"/>
            <w:tcBorders>
              <w:top w:val="nil"/>
              <w:left w:val="nil"/>
              <w:bottom w:val="nil"/>
              <w:right w:val="single" w:sz="8" w:space="0" w:color="auto"/>
            </w:tcBorders>
            <w:shd w:val="clear" w:color="auto" w:fill="auto"/>
            <w:vAlign w:val="center"/>
            <w:hideMark/>
          </w:tcPr>
          <w:p w14:paraId="7CE6195B"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(26,000)</w:t>
            </w:r>
          </w:p>
        </w:tc>
        <w:tc>
          <w:tcPr>
            <w:tcW w:w="1293" w:type="dxa"/>
            <w:tcBorders>
              <w:top w:val="nil"/>
              <w:left w:val="nil"/>
              <w:bottom w:val="nil"/>
              <w:right w:val="single" w:sz="8" w:space="0" w:color="auto"/>
            </w:tcBorders>
            <w:shd w:val="clear" w:color="auto" w:fill="auto"/>
            <w:vAlign w:val="center"/>
            <w:hideMark/>
          </w:tcPr>
          <w:p w14:paraId="2267A049" w14:textId="0FE003BB"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w:t>
            </w:r>
            <w:r w:rsidR="000F4462">
              <w:rPr>
                <w:rFonts w:eastAsia="Times New Roman" w:cstheme="minorHAnsi"/>
                <w:color w:val="000000"/>
                <w:sz w:val="24"/>
                <w:szCs w:val="24"/>
                <w:lang w:eastAsia="en-GB"/>
              </w:rPr>
              <w:t>33,700</w:t>
            </w:r>
            <w:r w:rsidRPr="00FB1D92">
              <w:rPr>
                <w:rFonts w:eastAsia="Times New Roman" w:cstheme="minorHAnsi"/>
                <w:color w:val="000000"/>
                <w:sz w:val="24"/>
                <w:szCs w:val="24"/>
                <w:lang w:eastAsia="en-GB"/>
              </w:rPr>
              <w:t>)</w:t>
            </w:r>
          </w:p>
        </w:tc>
        <w:tc>
          <w:tcPr>
            <w:tcW w:w="1293" w:type="dxa"/>
            <w:tcBorders>
              <w:top w:val="nil"/>
              <w:left w:val="nil"/>
              <w:bottom w:val="nil"/>
              <w:right w:val="single" w:sz="8" w:space="0" w:color="auto"/>
            </w:tcBorders>
            <w:shd w:val="clear" w:color="auto" w:fill="auto"/>
            <w:vAlign w:val="center"/>
            <w:hideMark/>
          </w:tcPr>
          <w:p w14:paraId="7C7CDD78"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(31,000)</w:t>
            </w:r>
          </w:p>
        </w:tc>
        <w:tc>
          <w:tcPr>
            <w:tcW w:w="1293" w:type="dxa"/>
            <w:tcBorders>
              <w:top w:val="nil"/>
              <w:left w:val="nil"/>
              <w:bottom w:val="nil"/>
              <w:right w:val="single" w:sz="8" w:space="0" w:color="auto"/>
            </w:tcBorders>
            <w:shd w:val="clear" w:color="auto" w:fill="auto"/>
            <w:vAlign w:val="center"/>
            <w:hideMark/>
          </w:tcPr>
          <w:p w14:paraId="5D493356"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(32,000)</w:t>
            </w:r>
          </w:p>
        </w:tc>
        <w:tc>
          <w:tcPr>
            <w:tcW w:w="1293" w:type="dxa"/>
            <w:tcBorders>
              <w:top w:val="nil"/>
              <w:left w:val="nil"/>
              <w:bottom w:val="nil"/>
              <w:right w:val="single" w:sz="8" w:space="0" w:color="auto"/>
            </w:tcBorders>
            <w:shd w:val="clear" w:color="auto" w:fill="auto"/>
            <w:vAlign w:val="center"/>
            <w:hideMark/>
          </w:tcPr>
          <w:p w14:paraId="5C435610"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(33,000)</w:t>
            </w:r>
          </w:p>
        </w:tc>
      </w:tr>
      <w:tr w:rsidR="007A4AE9" w:rsidRPr="00B90A41" w14:paraId="432EBD1C" w14:textId="77777777" w:rsidTr="005E4635">
        <w:trPr>
          <w:trHeight w:val="302"/>
        </w:trPr>
        <w:tc>
          <w:tcPr>
            <w:tcW w:w="3959" w:type="dxa"/>
            <w:tcBorders>
              <w:top w:val="nil"/>
              <w:left w:val="single" w:sz="8" w:space="0" w:color="auto"/>
              <w:bottom w:val="nil"/>
              <w:right w:val="single" w:sz="8" w:space="0" w:color="auto"/>
            </w:tcBorders>
            <w:shd w:val="clear" w:color="auto" w:fill="auto"/>
            <w:vAlign w:val="center"/>
            <w:hideMark/>
          </w:tcPr>
          <w:p w14:paraId="0696C820"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Taxes on income.</w:t>
            </w:r>
          </w:p>
        </w:tc>
        <w:tc>
          <w:tcPr>
            <w:tcW w:w="1293" w:type="dxa"/>
            <w:tcBorders>
              <w:top w:val="nil"/>
              <w:left w:val="nil"/>
              <w:bottom w:val="nil"/>
              <w:right w:val="single" w:sz="8" w:space="0" w:color="auto"/>
            </w:tcBorders>
            <w:shd w:val="clear" w:color="auto" w:fill="auto"/>
            <w:vAlign w:val="center"/>
            <w:hideMark/>
          </w:tcPr>
          <w:p w14:paraId="618828AC"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p>
        </w:tc>
        <w:tc>
          <w:tcPr>
            <w:tcW w:w="1293" w:type="dxa"/>
            <w:tcBorders>
              <w:top w:val="nil"/>
              <w:left w:val="nil"/>
              <w:bottom w:val="nil"/>
              <w:right w:val="single" w:sz="8" w:space="0" w:color="auto"/>
            </w:tcBorders>
            <w:shd w:val="clear" w:color="auto" w:fill="auto"/>
            <w:vAlign w:val="center"/>
            <w:hideMark/>
          </w:tcPr>
          <w:p w14:paraId="3F8D3F67"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p>
        </w:tc>
        <w:tc>
          <w:tcPr>
            <w:tcW w:w="1293" w:type="dxa"/>
            <w:tcBorders>
              <w:top w:val="nil"/>
              <w:left w:val="nil"/>
              <w:bottom w:val="nil"/>
              <w:right w:val="single" w:sz="8" w:space="0" w:color="auto"/>
            </w:tcBorders>
            <w:shd w:val="clear" w:color="auto" w:fill="auto"/>
            <w:vAlign w:val="center"/>
            <w:hideMark/>
          </w:tcPr>
          <w:p w14:paraId="28C621FE"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p>
        </w:tc>
        <w:tc>
          <w:tcPr>
            <w:tcW w:w="1293" w:type="dxa"/>
            <w:tcBorders>
              <w:top w:val="nil"/>
              <w:left w:val="nil"/>
              <w:bottom w:val="nil"/>
              <w:right w:val="single" w:sz="8" w:space="0" w:color="auto"/>
            </w:tcBorders>
            <w:shd w:val="clear" w:color="auto" w:fill="auto"/>
            <w:vAlign w:val="center"/>
            <w:hideMark/>
          </w:tcPr>
          <w:p w14:paraId="5412E35D"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p>
        </w:tc>
        <w:tc>
          <w:tcPr>
            <w:tcW w:w="1293" w:type="dxa"/>
            <w:tcBorders>
              <w:top w:val="nil"/>
              <w:left w:val="nil"/>
              <w:bottom w:val="nil"/>
              <w:right w:val="single" w:sz="8" w:space="0" w:color="auto"/>
            </w:tcBorders>
            <w:shd w:val="clear" w:color="auto" w:fill="auto"/>
            <w:vAlign w:val="center"/>
            <w:hideMark/>
          </w:tcPr>
          <w:p w14:paraId="73A95BAC"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B90A41">
              <w:rPr>
                <w:rFonts w:eastAsia="Times New Roman" w:cstheme="minorHAnsi"/>
                <w:color w:val="000000"/>
                <w:sz w:val="24"/>
                <w:szCs w:val="24"/>
                <w:lang w:eastAsia="en-GB"/>
              </w:rPr>
              <w:t>-</w:t>
            </w:r>
          </w:p>
        </w:tc>
      </w:tr>
      <w:tr w:rsidR="007A4AE9" w:rsidRPr="00B90A41" w14:paraId="34F9E4F6" w14:textId="77777777" w:rsidTr="005E4635">
        <w:trPr>
          <w:trHeight w:val="923"/>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7319BD1A"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(profit) and losses on disposal of investments and changes in the market value of investments</w:t>
            </w:r>
            <w:r>
              <w:rPr>
                <w:rStyle w:val="FootnoteReference"/>
                <w:rFonts w:eastAsia="Times New Roman" w:cstheme="minorHAnsi"/>
                <w:color w:val="000000"/>
                <w:sz w:val="24"/>
                <w:szCs w:val="24"/>
                <w:lang w:eastAsia="en-GB"/>
              </w:rPr>
              <w:footnoteReference w:id="6"/>
            </w:r>
          </w:p>
        </w:tc>
        <w:tc>
          <w:tcPr>
            <w:tcW w:w="1293" w:type="dxa"/>
            <w:tcBorders>
              <w:top w:val="nil"/>
              <w:left w:val="nil"/>
              <w:bottom w:val="single" w:sz="8" w:space="0" w:color="auto"/>
              <w:right w:val="single" w:sz="8" w:space="0" w:color="auto"/>
            </w:tcBorders>
            <w:shd w:val="clear" w:color="auto" w:fill="auto"/>
            <w:vAlign w:val="center"/>
            <w:hideMark/>
          </w:tcPr>
          <w:p w14:paraId="3D7877CC"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(127,000)</w:t>
            </w:r>
          </w:p>
        </w:tc>
        <w:tc>
          <w:tcPr>
            <w:tcW w:w="1293" w:type="dxa"/>
            <w:tcBorders>
              <w:top w:val="nil"/>
              <w:left w:val="nil"/>
              <w:bottom w:val="single" w:sz="8" w:space="0" w:color="auto"/>
              <w:right w:val="single" w:sz="8" w:space="0" w:color="auto"/>
            </w:tcBorders>
            <w:shd w:val="clear" w:color="auto" w:fill="auto"/>
            <w:vAlign w:val="center"/>
            <w:hideMark/>
          </w:tcPr>
          <w:p w14:paraId="51988F92" w14:textId="4B115FD4" w:rsidR="007A4AE9" w:rsidRPr="00B90A41" w:rsidRDefault="000F4462" w:rsidP="005E4635">
            <w:pPr>
              <w:spacing w:after="0" w:line="24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186,300</w:t>
            </w:r>
          </w:p>
        </w:tc>
        <w:tc>
          <w:tcPr>
            <w:tcW w:w="1293" w:type="dxa"/>
            <w:tcBorders>
              <w:top w:val="nil"/>
              <w:left w:val="nil"/>
              <w:bottom w:val="single" w:sz="8" w:space="0" w:color="auto"/>
              <w:right w:val="single" w:sz="8" w:space="0" w:color="auto"/>
            </w:tcBorders>
            <w:shd w:val="clear" w:color="auto" w:fill="auto"/>
            <w:vAlign w:val="center"/>
            <w:hideMark/>
          </w:tcPr>
          <w:p w14:paraId="64C8B24C"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(138,000)</w:t>
            </w:r>
          </w:p>
        </w:tc>
        <w:tc>
          <w:tcPr>
            <w:tcW w:w="1293" w:type="dxa"/>
            <w:tcBorders>
              <w:top w:val="nil"/>
              <w:left w:val="nil"/>
              <w:bottom w:val="single" w:sz="8" w:space="0" w:color="auto"/>
              <w:right w:val="single" w:sz="8" w:space="0" w:color="auto"/>
            </w:tcBorders>
            <w:shd w:val="clear" w:color="auto" w:fill="auto"/>
            <w:vAlign w:val="center"/>
            <w:hideMark/>
          </w:tcPr>
          <w:p w14:paraId="026CFAC9"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(144,000)</w:t>
            </w:r>
          </w:p>
        </w:tc>
        <w:tc>
          <w:tcPr>
            <w:tcW w:w="1293" w:type="dxa"/>
            <w:tcBorders>
              <w:top w:val="nil"/>
              <w:left w:val="nil"/>
              <w:bottom w:val="single" w:sz="8" w:space="0" w:color="auto"/>
              <w:right w:val="single" w:sz="8" w:space="0" w:color="auto"/>
            </w:tcBorders>
            <w:shd w:val="clear" w:color="auto" w:fill="auto"/>
            <w:vAlign w:val="center"/>
            <w:hideMark/>
          </w:tcPr>
          <w:p w14:paraId="29DD9716" w14:textId="77777777" w:rsidR="007A4AE9" w:rsidRPr="00B90A41" w:rsidRDefault="007A4AE9" w:rsidP="005E4635">
            <w:pPr>
              <w:spacing w:after="0" w:line="240" w:lineRule="auto"/>
              <w:jc w:val="center"/>
              <w:rPr>
                <w:rFonts w:eastAsia="Times New Roman" w:cstheme="minorHAnsi"/>
                <w:color w:val="000000"/>
                <w:sz w:val="24"/>
                <w:szCs w:val="24"/>
                <w:lang w:eastAsia="en-GB"/>
              </w:rPr>
            </w:pPr>
            <w:r w:rsidRPr="00FB1D92">
              <w:rPr>
                <w:rFonts w:eastAsia="Times New Roman" w:cstheme="minorHAnsi"/>
                <w:color w:val="000000"/>
                <w:sz w:val="24"/>
                <w:szCs w:val="24"/>
                <w:lang w:eastAsia="en-GB"/>
              </w:rPr>
              <w:t>(151,000)</w:t>
            </w:r>
          </w:p>
        </w:tc>
      </w:tr>
      <w:tr w:rsidR="007A4AE9" w:rsidRPr="00B90A41" w14:paraId="674F21E6" w14:textId="77777777" w:rsidTr="005E4635">
        <w:trPr>
          <w:trHeight w:val="333"/>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71D18429"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NET RETURN ON INVESTMENTS</w:t>
            </w:r>
          </w:p>
        </w:tc>
        <w:tc>
          <w:tcPr>
            <w:tcW w:w="1293" w:type="dxa"/>
            <w:tcBorders>
              <w:top w:val="nil"/>
              <w:left w:val="nil"/>
              <w:bottom w:val="single" w:sz="8" w:space="0" w:color="auto"/>
              <w:right w:val="single" w:sz="8" w:space="0" w:color="auto"/>
            </w:tcBorders>
            <w:shd w:val="clear" w:color="auto" w:fill="auto"/>
            <w:vAlign w:val="center"/>
            <w:hideMark/>
          </w:tcPr>
          <w:p w14:paraId="0DC80E16"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(153,000)</w:t>
            </w:r>
          </w:p>
        </w:tc>
        <w:tc>
          <w:tcPr>
            <w:tcW w:w="1293" w:type="dxa"/>
            <w:tcBorders>
              <w:top w:val="nil"/>
              <w:left w:val="nil"/>
              <w:bottom w:val="single" w:sz="8" w:space="0" w:color="auto"/>
              <w:right w:val="single" w:sz="8" w:space="0" w:color="auto"/>
            </w:tcBorders>
            <w:shd w:val="clear" w:color="auto" w:fill="auto"/>
            <w:vAlign w:val="center"/>
            <w:hideMark/>
          </w:tcPr>
          <w:p w14:paraId="4ED118C4" w14:textId="18D3584C" w:rsidR="007A4AE9" w:rsidRPr="00B90A41" w:rsidRDefault="000F4462" w:rsidP="005E4635">
            <w:pPr>
              <w:spacing w:after="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152,600</w:t>
            </w:r>
          </w:p>
        </w:tc>
        <w:tc>
          <w:tcPr>
            <w:tcW w:w="1293" w:type="dxa"/>
            <w:tcBorders>
              <w:top w:val="nil"/>
              <w:left w:val="nil"/>
              <w:bottom w:val="single" w:sz="8" w:space="0" w:color="auto"/>
              <w:right w:val="single" w:sz="8" w:space="0" w:color="auto"/>
            </w:tcBorders>
            <w:shd w:val="clear" w:color="auto" w:fill="auto"/>
            <w:vAlign w:val="center"/>
            <w:hideMark/>
          </w:tcPr>
          <w:p w14:paraId="46AFE893"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(169,000)</w:t>
            </w:r>
          </w:p>
        </w:tc>
        <w:tc>
          <w:tcPr>
            <w:tcW w:w="1293" w:type="dxa"/>
            <w:tcBorders>
              <w:top w:val="nil"/>
              <w:left w:val="nil"/>
              <w:bottom w:val="single" w:sz="8" w:space="0" w:color="auto"/>
              <w:right w:val="single" w:sz="8" w:space="0" w:color="auto"/>
            </w:tcBorders>
            <w:shd w:val="clear" w:color="auto" w:fill="auto"/>
            <w:vAlign w:val="center"/>
            <w:hideMark/>
          </w:tcPr>
          <w:p w14:paraId="657A3348"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(176,000)</w:t>
            </w:r>
          </w:p>
        </w:tc>
        <w:tc>
          <w:tcPr>
            <w:tcW w:w="1293" w:type="dxa"/>
            <w:tcBorders>
              <w:top w:val="nil"/>
              <w:left w:val="nil"/>
              <w:bottom w:val="single" w:sz="8" w:space="0" w:color="auto"/>
              <w:right w:val="single" w:sz="8" w:space="0" w:color="auto"/>
            </w:tcBorders>
            <w:shd w:val="clear" w:color="auto" w:fill="auto"/>
            <w:vAlign w:val="center"/>
            <w:hideMark/>
          </w:tcPr>
          <w:p w14:paraId="1C0E2FDE"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(184,000)</w:t>
            </w:r>
          </w:p>
        </w:tc>
      </w:tr>
      <w:tr w:rsidR="007A4AE9" w:rsidRPr="00B90A41" w14:paraId="0A784FA8" w14:textId="77777777" w:rsidTr="005E4635">
        <w:trPr>
          <w:trHeight w:val="968"/>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61D474FB"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Net (increase)/decrease in net assets available for benefits during the year</w:t>
            </w:r>
          </w:p>
        </w:tc>
        <w:tc>
          <w:tcPr>
            <w:tcW w:w="1293" w:type="dxa"/>
            <w:tcBorders>
              <w:top w:val="nil"/>
              <w:left w:val="nil"/>
              <w:bottom w:val="single" w:sz="8" w:space="0" w:color="auto"/>
              <w:right w:val="single" w:sz="8" w:space="0" w:color="auto"/>
            </w:tcBorders>
            <w:shd w:val="clear" w:color="auto" w:fill="auto"/>
            <w:vAlign w:val="center"/>
            <w:hideMark/>
          </w:tcPr>
          <w:p w14:paraId="2E98A7C3"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FB1D92">
              <w:rPr>
                <w:rFonts w:eastAsia="Times New Roman" w:cstheme="minorHAnsi"/>
                <w:b/>
                <w:bCs/>
                <w:color w:val="000000"/>
                <w:sz w:val="24"/>
                <w:szCs w:val="24"/>
                <w:lang w:eastAsia="en-GB"/>
              </w:rPr>
              <w:t>(161,355)</w:t>
            </w:r>
          </w:p>
        </w:tc>
        <w:tc>
          <w:tcPr>
            <w:tcW w:w="1293" w:type="dxa"/>
            <w:tcBorders>
              <w:top w:val="nil"/>
              <w:left w:val="nil"/>
              <w:bottom w:val="single" w:sz="8" w:space="0" w:color="auto"/>
              <w:right w:val="single" w:sz="8" w:space="0" w:color="auto"/>
            </w:tcBorders>
            <w:shd w:val="clear" w:color="auto" w:fill="auto"/>
            <w:vAlign w:val="center"/>
            <w:hideMark/>
          </w:tcPr>
          <w:p w14:paraId="3168B0DE" w14:textId="1B6550F6" w:rsidR="007A4AE9" w:rsidRPr="00B90A41" w:rsidRDefault="000F4462" w:rsidP="005E4635">
            <w:pPr>
              <w:spacing w:after="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138,163</w:t>
            </w:r>
          </w:p>
        </w:tc>
        <w:tc>
          <w:tcPr>
            <w:tcW w:w="1293" w:type="dxa"/>
            <w:tcBorders>
              <w:top w:val="nil"/>
              <w:left w:val="nil"/>
              <w:bottom w:val="single" w:sz="8" w:space="0" w:color="auto"/>
              <w:right w:val="single" w:sz="8" w:space="0" w:color="auto"/>
            </w:tcBorders>
            <w:shd w:val="clear" w:color="auto" w:fill="auto"/>
            <w:vAlign w:val="center"/>
            <w:hideMark/>
          </w:tcPr>
          <w:p w14:paraId="18560400"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(151,322)</w:t>
            </w:r>
          </w:p>
        </w:tc>
        <w:tc>
          <w:tcPr>
            <w:tcW w:w="1293" w:type="dxa"/>
            <w:tcBorders>
              <w:top w:val="nil"/>
              <w:left w:val="nil"/>
              <w:bottom w:val="single" w:sz="8" w:space="0" w:color="auto"/>
              <w:right w:val="single" w:sz="8" w:space="0" w:color="auto"/>
            </w:tcBorders>
            <w:shd w:val="clear" w:color="auto" w:fill="auto"/>
            <w:vAlign w:val="center"/>
            <w:hideMark/>
          </w:tcPr>
          <w:p w14:paraId="36E43530"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(154,037)</w:t>
            </w:r>
          </w:p>
        </w:tc>
        <w:tc>
          <w:tcPr>
            <w:tcW w:w="1293" w:type="dxa"/>
            <w:tcBorders>
              <w:top w:val="nil"/>
              <w:left w:val="nil"/>
              <w:bottom w:val="single" w:sz="8" w:space="0" w:color="auto"/>
              <w:right w:val="single" w:sz="8" w:space="0" w:color="auto"/>
            </w:tcBorders>
            <w:shd w:val="clear" w:color="auto" w:fill="auto"/>
            <w:vAlign w:val="center"/>
            <w:hideMark/>
          </w:tcPr>
          <w:p w14:paraId="6BD94D53" w14:textId="77777777" w:rsidR="007A4AE9" w:rsidRPr="00B90A41" w:rsidRDefault="007A4AE9" w:rsidP="005E4635">
            <w:pPr>
              <w:spacing w:after="0" w:line="240" w:lineRule="auto"/>
              <w:jc w:val="center"/>
              <w:rPr>
                <w:rFonts w:eastAsia="Times New Roman"/>
                <w:b/>
                <w:bCs/>
                <w:color w:val="000000"/>
                <w:sz w:val="24"/>
                <w:szCs w:val="24"/>
                <w:lang w:eastAsia="en-GB"/>
              </w:rPr>
            </w:pPr>
            <w:r w:rsidRPr="59406F5C">
              <w:rPr>
                <w:rFonts w:eastAsia="Times New Roman"/>
                <w:b/>
                <w:bCs/>
                <w:color w:val="000000" w:themeColor="text1"/>
                <w:sz w:val="24"/>
                <w:szCs w:val="24"/>
                <w:lang w:eastAsia="en-GB"/>
              </w:rPr>
              <w:t>(160,155)</w:t>
            </w:r>
          </w:p>
        </w:tc>
      </w:tr>
    </w:tbl>
    <w:p w14:paraId="4494A617" w14:textId="77777777" w:rsidR="007A4AE9" w:rsidRPr="00B90A41" w:rsidRDefault="007A4AE9" w:rsidP="007A4AE9"/>
    <w:p w14:paraId="15B493D4" w14:textId="77777777" w:rsidR="007A4AE9" w:rsidRPr="00B90A41" w:rsidRDefault="007A4AE9" w:rsidP="007A4AE9">
      <w:pPr>
        <w:ind w:hanging="709"/>
        <w:rPr>
          <w:sz w:val="24"/>
          <w:szCs w:val="24"/>
        </w:rPr>
      </w:pPr>
      <w:r w:rsidRPr="00B90A41">
        <w:rPr>
          <w:sz w:val="24"/>
          <w:szCs w:val="24"/>
        </w:rPr>
        <w:t>Management Expenses</w:t>
      </w:r>
    </w:p>
    <w:tbl>
      <w:tblPr>
        <w:tblW w:w="10624" w:type="dxa"/>
        <w:tblInd w:w="-759" w:type="dxa"/>
        <w:tblCellMar>
          <w:top w:w="15" w:type="dxa"/>
        </w:tblCellMar>
        <w:tblLook w:val="04A0" w:firstRow="1" w:lastRow="0" w:firstColumn="1" w:lastColumn="0" w:noHBand="0" w:noVBand="1"/>
      </w:tblPr>
      <w:tblGrid>
        <w:gridCol w:w="3443"/>
        <w:gridCol w:w="1701"/>
        <w:gridCol w:w="1363"/>
        <w:gridCol w:w="1293"/>
        <w:gridCol w:w="1293"/>
        <w:gridCol w:w="1295"/>
        <w:gridCol w:w="236"/>
      </w:tblGrid>
      <w:tr w:rsidR="007A4AE9" w:rsidRPr="00B90A41" w14:paraId="0C21D70C" w14:textId="77777777" w:rsidTr="005E4635">
        <w:trPr>
          <w:gridAfter w:val="1"/>
          <w:wAfter w:w="236" w:type="dxa"/>
          <w:trHeight w:val="476"/>
        </w:trPr>
        <w:tc>
          <w:tcPr>
            <w:tcW w:w="3443" w:type="dxa"/>
            <w:vMerge w:val="restart"/>
            <w:tcBorders>
              <w:bottom w:val="single" w:sz="4" w:space="0" w:color="auto"/>
              <w:right w:val="single" w:sz="4" w:space="0" w:color="auto"/>
            </w:tcBorders>
            <w:shd w:val="clear" w:color="auto" w:fill="auto"/>
            <w:vAlign w:val="center"/>
            <w:hideMark/>
          </w:tcPr>
          <w:p w14:paraId="4B97ECD4"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55F6D"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2022/23 Budget</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AD58"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2022/23 Forecast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8CD27"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2023/24 Budget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33640"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2024/25 Budget</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4EA00"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2025/26 Budget</w:t>
            </w:r>
          </w:p>
        </w:tc>
      </w:tr>
      <w:tr w:rsidR="007A4AE9" w:rsidRPr="00B90A41" w14:paraId="74DD29D3" w14:textId="77777777" w:rsidTr="005E4635">
        <w:trPr>
          <w:trHeight w:val="137"/>
        </w:trPr>
        <w:tc>
          <w:tcPr>
            <w:tcW w:w="3443" w:type="dxa"/>
            <w:vMerge/>
            <w:tcBorders>
              <w:right w:val="single" w:sz="4" w:space="0" w:color="auto"/>
            </w:tcBorders>
            <w:vAlign w:val="center"/>
            <w:hideMark/>
          </w:tcPr>
          <w:p w14:paraId="0943A10F" w14:textId="77777777" w:rsidR="007A4AE9" w:rsidRPr="00B90A41" w:rsidRDefault="007A4AE9" w:rsidP="005E4635">
            <w:pPr>
              <w:spacing w:after="0" w:line="240" w:lineRule="auto"/>
              <w:rPr>
                <w:rFonts w:eastAsia="Times New Roman" w:cstheme="minorHAnsi"/>
                <w:color w:val="000000"/>
                <w:sz w:val="24"/>
                <w:szCs w:val="24"/>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866AAF"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79B771D2"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0D96729D"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5FB7BC09"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26B59EA8"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236" w:type="dxa"/>
            <w:tcBorders>
              <w:top w:val="nil"/>
              <w:left w:val="single" w:sz="4" w:space="0" w:color="auto"/>
              <w:bottom w:val="nil"/>
              <w:right w:val="nil"/>
            </w:tcBorders>
            <w:shd w:val="clear" w:color="auto" w:fill="auto"/>
            <w:noWrap/>
            <w:vAlign w:val="bottom"/>
            <w:hideMark/>
          </w:tcPr>
          <w:p w14:paraId="20945066"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p>
        </w:tc>
      </w:tr>
      <w:tr w:rsidR="007A4AE9" w:rsidRPr="00B90A41" w14:paraId="73E2210F" w14:textId="77777777" w:rsidTr="005E4635">
        <w:trPr>
          <w:trHeight w:val="330"/>
        </w:trPr>
        <w:tc>
          <w:tcPr>
            <w:tcW w:w="3443" w:type="dxa"/>
            <w:vMerge/>
            <w:vAlign w:val="center"/>
            <w:hideMark/>
          </w:tcPr>
          <w:p w14:paraId="639A7C83" w14:textId="77777777" w:rsidR="007A4AE9" w:rsidRPr="00B90A41" w:rsidRDefault="007A4AE9" w:rsidP="005E4635">
            <w:pPr>
              <w:spacing w:after="0" w:line="240" w:lineRule="auto"/>
              <w:rPr>
                <w:rFonts w:eastAsia="Times New Roman" w:cstheme="minorHAnsi"/>
                <w:color w:val="00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86FB"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2196A"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9CE6"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EF89"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154B"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236" w:type="dxa"/>
            <w:tcBorders>
              <w:left w:val="single" w:sz="4" w:space="0" w:color="auto"/>
            </w:tcBorders>
            <w:vAlign w:val="center"/>
            <w:hideMark/>
          </w:tcPr>
          <w:p w14:paraId="20478C67"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327FFE6F" w14:textId="77777777" w:rsidTr="005E4635">
        <w:trPr>
          <w:trHeight w:val="315"/>
        </w:trPr>
        <w:tc>
          <w:tcPr>
            <w:tcW w:w="34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1B2DE4"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Total administration expenses</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EBC5DF8"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B90A41">
              <w:rPr>
                <w:rFonts w:eastAsia="Times New Roman" w:cstheme="minorHAnsi"/>
                <w:color w:val="000000"/>
                <w:sz w:val="24"/>
                <w:szCs w:val="24"/>
                <w:lang w:eastAsia="en-GB"/>
              </w:rPr>
              <w:t xml:space="preserve">       2,</w:t>
            </w:r>
            <w:r w:rsidRPr="0010458D">
              <w:rPr>
                <w:rFonts w:eastAsia="Times New Roman" w:cstheme="minorHAnsi"/>
                <w:color w:val="000000"/>
                <w:sz w:val="24"/>
                <w:szCs w:val="24"/>
                <w:lang w:eastAsia="en-GB"/>
              </w:rPr>
              <w:t>331</w:t>
            </w:r>
            <w:r w:rsidRPr="00B90A41">
              <w:rPr>
                <w:rFonts w:eastAsia="Times New Roman" w:cstheme="minorHAnsi"/>
                <w:color w:val="000000"/>
                <w:sz w:val="24"/>
                <w:szCs w:val="24"/>
                <w:lang w:eastAsia="en-GB"/>
              </w:rPr>
              <w:t xml:space="preserve"> </w:t>
            </w:r>
          </w:p>
        </w:tc>
        <w:tc>
          <w:tcPr>
            <w:tcW w:w="1363" w:type="dxa"/>
            <w:tcBorders>
              <w:top w:val="single" w:sz="4" w:space="0" w:color="auto"/>
              <w:left w:val="nil"/>
              <w:bottom w:val="single" w:sz="8" w:space="0" w:color="auto"/>
              <w:right w:val="single" w:sz="8" w:space="0" w:color="auto"/>
            </w:tcBorders>
            <w:shd w:val="clear" w:color="auto" w:fill="auto"/>
            <w:vAlign w:val="center"/>
            <w:hideMark/>
          </w:tcPr>
          <w:p w14:paraId="5B6DBA46" w14:textId="4D6E46C2"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2,4</w:t>
            </w:r>
            <w:r w:rsidR="00FE7A25">
              <w:rPr>
                <w:rFonts w:eastAsia="Times New Roman" w:cstheme="minorHAnsi"/>
                <w:color w:val="000000"/>
                <w:sz w:val="24"/>
                <w:szCs w:val="24"/>
                <w:lang w:eastAsia="en-GB"/>
              </w:rPr>
              <w:t>81</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1B8FFEB3" w14:textId="77777777" w:rsidR="007A4AE9" w:rsidRPr="00B90A41" w:rsidRDefault="007A4AE9" w:rsidP="005E4635">
            <w:pPr>
              <w:spacing w:after="0" w:line="240" w:lineRule="auto"/>
              <w:jc w:val="right"/>
              <w:rPr>
                <w:rFonts w:eastAsia="Times New Roman"/>
                <w:color w:val="000000"/>
                <w:sz w:val="24"/>
                <w:szCs w:val="24"/>
                <w:lang w:eastAsia="en-GB"/>
              </w:rPr>
            </w:pPr>
            <w:r w:rsidRPr="5D8DD74F">
              <w:rPr>
                <w:rFonts w:eastAsia="Times New Roman"/>
                <w:color w:val="000000" w:themeColor="text1"/>
                <w:sz w:val="24"/>
                <w:szCs w:val="24"/>
                <w:lang w:eastAsia="en-GB"/>
              </w:rPr>
              <w:t>2,784</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7E2AE8BF"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2,848</w:t>
            </w:r>
          </w:p>
        </w:tc>
        <w:tc>
          <w:tcPr>
            <w:tcW w:w="1295" w:type="dxa"/>
            <w:tcBorders>
              <w:top w:val="single" w:sz="4" w:space="0" w:color="auto"/>
              <w:left w:val="nil"/>
              <w:bottom w:val="single" w:sz="8" w:space="0" w:color="auto"/>
              <w:right w:val="single" w:sz="8" w:space="0" w:color="auto"/>
            </w:tcBorders>
            <w:shd w:val="clear" w:color="auto" w:fill="auto"/>
            <w:vAlign w:val="center"/>
            <w:hideMark/>
          </w:tcPr>
          <w:p w14:paraId="4F2FF1C7"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2,958</w:t>
            </w:r>
          </w:p>
        </w:tc>
        <w:tc>
          <w:tcPr>
            <w:tcW w:w="236" w:type="dxa"/>
            <w:vAlign w:val="center"/>
            <w:hideMark/>
          </w:tcPr>
          <w:p w14:paraId="7D5B4C03"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6AC1B94F" w14:textId="77777777" w:rsidTr="005E4635">
        <w:trPr>
          <w:trHeight w:val="315"/>
        </w:trPr>
        <w:tc>
          <w:tcPr>
            <w:tcW w:w="3443" w:type="dxa"/>
            <w:tcBorders>
              <w:top w:val="nil"/>
              <w:left w:val="single" w:sz="8" w:space="0" w:color="auto"/>
              <w:bottom w:val="single" w:sz="8" w:space="0" w:color="auto"/>
              <w:right w:val="single" w:sz="8" w:space="0" w:color="auto"/>
            </w:tcBorders>
            <w:shd w:val="clear" w:color="auto" w:fill="auto"/>
            <w:vAlign w:val="center"/>
            <w:hideMark/>
          </w:tcPr>
          <w:p w14:paraId="7350BF2A"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Total governance expenses</w:t>
            </w:r>
          </w:p>
        </w:tc>
        <w:tc>
          <w:tcPr>
            <w:tcW w:w="1701" w:type="dxa"/>
            <w:tcBorders>
              <w:top w:val="nil"/>
              <w:left w:val="nil"/>
              <w:bottom w:val="single" w:sz="8" w:space="0" w:color="auto"/>
              <w:right w:val="single" w:sz="8" w:space="0" w:color="auto"/>
            </w:tcBorders>
            <w:shd w:val="clear" w:color="auto" w:fill="auto"/>
            <w:vAlign w:val="center"/>
            <w:hideMark/>
          </w:tcPr>
          <w:p w14:paraId="7BC29C19"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834</w:t>
            </w:r>
          </w:p>
        </w:tc>
        <w:tc>
          <w:tcPr>
            <w:tcW w:w="1363" w:type="dxa"/>
            <w:tcBorders>
              <w:top w:val="nil"/>
              <w:left w:val="nil"/>
              <w:bottom w:val="single" w:sz="8" w:space="0" w:color="auto"/>
              <w:right w:val="single" w:sz="8" w:space="0" w:color="auto"/>
            </w:tcBorders>
            <w:shd w:val="clear" w:color="auto" w:fill="auto"/>
            <w:vAlign w:val="center"/>
            <w:hideMark/>
          </w:tcPr>
          <w:p w14:paraId="73EB765F" w14:textId="7AED9C1D" w:rsidR="007A4AE9" w:rsidRPr="00B90A41" w:rsidRDefault="00FE7A25" w:rsidP="005E4635">
            <w:pPr>
              <w:spacing w:after="0" w:line="240" w:lineRule="auto"/>
              <w:jc w:val="right"/>
              <w:rPr>
                <w:rFonts w:eastAsia="Times New Roman" w:cstheme="minorHAnsi"/>
                <w:color w:val="000000"/>
                <w:sz w:val="24"/>
                <w:szCs w:val="24"/>
                <w:lang w:eastAsia="en-GB"/>
              </w:rPr>
            </w:pPr>
            <w:r>
              <w:rPr>
                <w:rFonts w:eastAsia="Times New Roman" w:cstheme="minorHAnsi"/>
                <w:color w:val="000000"/>
                <w:sz w:val="24"/>
                <w:szCs w:val="24"/>
                <w:lang w:eastAsia="en-GB"/>
              </w:rPr>
              <w:t>920</w:t>
            </w:r>
          </w:p>
        </w:tc>
        <w:tc>
          <w:tcPr>
            <w:tcW w:w="1293" w:type="dxa"/>
            <w:tcBorders>
              <w:top w:val="nil"/>
              <w:left w:val="nil"/>
              <w:bottom w:val="single" w:sz="8" w:space="0" w:color="auto"/>
              <w:right w:val="single" w:sz="8" w:space="0" w:color="auto"/>
            </w:tcBorders>
            <w:shd w:val="clear" w:color="auto" w:fill="auto"/>
            <w:vAlign w:val="center"/>
            <w:hideMark/>
          </w:tcPr>
          <w:p w14:paraId="2B290E21"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814</w:t>
            </w:r>
          </w:p>
        </w:tc>
        <w:tc>
          <w:tcPr>
            <w:tcW w:w="1293" w:type="dxa"/>
            <w:tcBorders>
              <w:top w:val="nil"/>
              <w:left w:val="nil"/>
              <w:bottom w:val="single" w:sz="8" w:space="0" w:color="auto"/>
              <w:right w:val="single" w:sz="8" w:space="0" w:color="auto"/>
            </w:tcBorders>
            <w:shd w:val="clear" w:color="auto" w:fill="auto"/>
            <w:vAlign w:val="center"/>
            <w:hideMark/>
          </w:tcPr>
          <w:p w14:paraId="610FC5F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814</w:t>
            </w:r>
          </w:p>
        </w:tc>
        <w:tc>
          <w:tcPr>
            <w:tcW w:w="1295" w:type="dxa"/>
            <w:tcBorders>
              <w:top w:val="nil"/>
              <w:left w:val="nil"/>
              <w:bottom w:val="single" w:sz="8" w:space="0" w:color="auto"/>
              <w:right w:val="single" w:sz="8" w:space="0" w:color="auto"/>
            </w:tcBorders>
            <w:shd w:val="clear" w:color="auto" w:fill="auto"/>
            <w:vAlign w:val="center"/>
            <w:hideMark/>
          </w:tcPr>
          <w:p w14:paraId="352A03CC"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964</w:t>
            </w:r>
          </w:p>
        </w:tc>
        <w:tc>
          <w:tcPr>
            <w:tcW w:w="236" w:type="dxa"/>
            <w:vAlign w:val="center"/>
            <w:hideMark/>
          </w:tcPr>
          <w:p w14:paraId="27E08101"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3E8B6832" w14:textId="77777777" w:rsidTr="005E4635">
        <w:trPr>
          <w:trHeight w:val="315"/>
        </w:trPr>
        <w:tc>
          <w:tcPr>
            <w:tcW w:w="3443" w:type="dxa"/>
            <w:tcBorders>
              <w:top w:val="nil"/>
              <w:left w:val="single" w:sz="8" w:space="0" w:color="auto"/>
              <w:bottom w:val="single" w:sz="8" w:space="0" w:color="auto"/>
              <w:right w:val="single" w:sz="8" w:space="0" w:color="auto"/>
            </w:tcBorders>
            <w:shd w:val="clear" w:color="auto" w:fill="auto"/>
            <w:vAlign w:val="center"/>
            <w:hideMark/>
          </w:tcPr>
          <w:p w14:paraId="24EF0383"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Total investment expenses</w:t>
            </w:r>
          </w:p>
        </w:tc>
        <w:tc>
          <w:tcPr>
            <w:tcW w:w="1701" w:type="dxa"/>
            <w:tcBorders>
              <w:top w:val="nil"/>
              <w:left w:val="nil"/>
              <w:bottom w:val="single" w:sz="8" w:space="0" w:color="auto"/>
              <w:right w:val="single" w:sz="8" w:space="0" w:color="auto"/>
            </w:tcBorders>
            <w:shd w:val="clear" w:color="auto" w:fill="auto"/>
            <w:vAlign w:val="center"/>
            <w:hideMark/>
          </w:tcPr>
          <w:p w14:paraId="00667D1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480</w:t>
            </w:r>
          </w:p>
        </w:tc>
        <w:tc>
          <w:tcPr>
            <w:tcW w:w="1363" w:type="dxa"/>
            <w:tcBorders>
              <w:top w:val="nil"/>
              <w:left w:val="nil"/>
              <w:bottom w:val="single" w:sz="8" w:space="0" w:color="auto"/>
              <w:right w:val="single" w:sz="8" w:space="0" w:color="auto"/>
            </w:tcBorders>
            <w:shd w:val="clear" w:color="auto" w:fill="auto"/>
            <w:vAlign w:val="center"/>
            <w:hideMark/>
          </w:tcPr>
          <w:p w14:paraId="76D91C7D" w14:textId="075285D2"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w:t>
            </w:r>
            <w:r w:rsidR="00FE7A25">
              <w:rPr>
                <w:rFonts w:eastAsia="Times New Roman" w:cstheme="minorHAnsi"/>
                <w:color w:val="000000"/>
                <w:sz w:val="24"/>
                <w:szCs w:val="24"/>
                <w:lang w:eastAsia="en-GB"/>
              </w:rPr>
              <w:t>51</w:t>
            </w:r>
          </w:p>
        </w:tc>
        <w:tc>
          <w:tcPr>
            <w:tcW w:w="1293" w:type="dxa"/>
            <w:tcBorders>
              <w:top w:val="nil"/>
              <w:left w:val="nil"/>
              <w:bottom w:val="single" w:sz="8" w:space="0" w:color="auto"/>
              <w:right w:val="single" w:sz="8" w:space="0" w:color="auto"/>
            </w:tcBorders>
            <w:shd w:val="clear" w:color="auto" w:fill="auto"/>
            <w:vAlign w:val="center"/>
            <w:hideMark/>
          </w:tcPr>
          <w:p w14:paraId="0226D868"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480</w:t>
            </w:r>
          </w:p>
        </w:tc>
        <w:tc>
          <w:tcPr>
            <w:tcW w:w="1293" w:type="dxa"/>
            <w:tcBorders>
              <w:top w:val="nil"/>
              <w:left w:val="nil"/>
              <w:bottom w:val="single" w:sz="8" w:space="0" w:color="auto"/>
              <w:right w:val="single" w:sz="8" w:space="0" w:color="auto"/>
            </w:tcBorders>
            <w:shd w:val="clear" w:color="auto" w:fill="auto"/>
            <w:vAlign w:val="center"/>
            <w:hideMark/>
          </w:tcPr>
          <w:p w14:paraId="2748CC59"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501</w:t>
            </w:r>
          </w:p>
        </w:tc>
        <w:tc>
          <w:tcPr>
            <w:tcW w:w="1295" w:type="dxa"/>
            <w:tcBorders>
              <w:top w:val="nil"/>
              <w:left w:val="nil"/>
              <w:bottom w:val="single" w:sz="8" w:space="0" w:color="auto"/>
              <w:right w:val="single" w:sz="8" w:space="0" w:color="auto"/>
            </w:tcBorders>
            <w:shd w:val="clear" w:color="auto" w:fill="auto"/>
            <w:vAlign w:val="center"/>
            <w:hideMark/>
          </w:tcPr>
          <w:p w14:paraId="2ED43F83"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523</w:t>
            </w:r>
          </w:p>
        </w:tc>
        <w:tc>
          <w:tcPr>
            <w:tcW w:w="236" w:type="dxa"/>
            <w:vAlign w:val="center"/>
            <w:hideMark/>
          </w:tcPr>
          <w:p w14:paraId="1F955284"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40619494" w14:textId="77777777" w:rsidTr="005E4635">
        <w:trPr>
          <w:trHeight w:val="645"/>
        </w:trPr>
        <w:tc>
          <w:tcPr>
            <w:tcW w:w="3443" w:type="dxa"/>
            <w:tcBorders>
              <w:top w:val="nil"/>
              <w:left w:val="single" w:sz="8" w:space="0" w:color="auto"/>
              <w:bottom w:val="single" w:sz="8" w:space="0" w:color="auto"/>
              <w:right w:val="single" w:sz="8" w:space="0" w:color="auto"/>
            </w:tcBorders>
            <w:shd w:val="clear" w:color="auto" w:fill="auto"/>
            <w:vAlign w:val="center"/>
            <w:hideMark/>
          </w:tcPr>
          <w:p w14:paraId="052922A1"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TOTAL MANAGEMENT EXPENSES</w:t>
            </w:r>
          </w:p>
        </w:tc>
        <w:tc>
          <w:tcPr>
            <w:tcW w:w="1701" w:type="dxa"/>
            <w:tcBorders>
              <w:top w:val="nil"/>
              <w:left w:val="nil"/>
              <w:bottom w:val="single" w:sz="8" w:space="0" w:color="auto"/>
              <w:right w:val="single" w:sz="8" w:space="0" w:color="auto"/>
            </w:tcBorders>
            <w:shd w:val="clear" w:color="auto" w:fill="auto"/>
            <w:vAlign w:val="center"/>
            <w:hideMark/>
          </w:tcPr>
          <w:p w14:paraId="16223383"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3,645</w:t>
            </w:r>
          </w:p>
        </w:tc>
        <w:tc>
          <w:tcPr>
            <w:tcW w:w="1363" w:type="dxa"/>
            <w:tcBorders>
              <w:top w:val="nil"/>
              <w:left w:val="nil"/>
              <w:bottom w:val="single" w:sz="8" w:space="0" w:color="auto"/>
              <w:right w:val="single" w:sz="8" w:space="0" w:color="auto"/>
            </w:tcBorders>
            <w:shd w:val="clear" w:color="auto" w:fill="auto"/>
            <w:vAlign w:val="center"/>
            <w:hideMark/>
          </w:tcPr>
          <w:p w14:paraId="391EE4D5" w14:textId="500D1FE8"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3,</w:t>
            </w:r>
            <w:r w:rsidR="00FE7A25">
              <w:rPr>
                <w:rFonts w:eastAsia="Times New Roman" w:cstheme="minorHAnsi"/>
                <w:b/>
                <w:bCs/>
                <w:color w:val="000000"/>
                <w:sz w:val="24"/>
                <w:szCs w:val="24"/>
                <w:lang w:eastAsia="en-GB"/>
              </w:rPr>
              <w:t>852</w:t>
            </w:r>
          </w:p>
        </w:tc>
        <w:tc>
          <w:tcPr>
            <w:tcW w:w="1293" w:type="dxa"/>
            <w:tcBorders>
              <w:top w:val="nil"/>
              <w:left w:val="nil"/>
              <w:bottom w:val="single" w:sz="8" w:space="0" w:color="auto"/>
              <w:right w:val="single" w:sz="8" w:space="0" w:color="auto"/>
            </w:tcBorders>
            <w:shd w:val="clear" w:color="auto" w:fill="auto"/>
            <w:vAlign w:val="center"/>
            <w:hideMark/>
          </w:tcPr>
          <w:p w14:paraId="713D9AB7" w14:textId="77777777" w:rsidR="007A4AE9" w:rsidRPr="00B90A41" w:rsidRDefault="007A4AE9" w:rsidP="005E4635">
            <w:pPr>
              <w:spacing w:after="0" w:line="240" w:lineRule="auto"/>
              <w:jc w:val="right"/>
              <w:rPr>
                <w:rFonts w:eastAsia="Times New Roman"/>
                <w:b/>
                <w:bCs/>
                <w:color w:val="000000"/>
                <w:sz w:val="24"/>
                <w:szCs w:val="24"/>
                <w:lang w:eastAsia="en-GB"/>
              </w:rPr>
            </w:pPr>
            <w:r w:rsidRPr="5D8DD74F">
              <w:rPr>
                <w:rFonts w:eastAsia="Times New Roman"/>
                <w:b/>
                <w:bCs/>
                <w:color w:val="000000" w:themeColor="text1"/>
                <w:sz w:val="24"/>
                <w:szCs w:val="24"/>
                <w:lang w:eastAsia="en-GB"/>
              </w:rPr>
              <w:t>4,078</w:t>
            </w:r>
          </w:p>
        </w:tc>
        <w:tc>
          <w:tcPr>
            <w:tcW w:w="1293" w:type="dxa"/>
            <w:tcBorders>
              <w:top w:val="nil"/>
              <w:left w:val="nil"/>
              <w:bottom w:val="single" w:sz="8" w:space="0" w:color="auto"/>
              <w:right w:val="single" w:sz="8" w:space="0" w:color="auto"/>
            </w:tcBorders>
            <w:shd w:val="clear" w:color="auto" w:fill="auto"/>
            <w:vAlign w:val="center"/>
            <w:hideMark/>
          </w:tcPr>
          <w:p w14:paraId="6365486D"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4,163</w:t>
            </w:r>
          </w:p>
        </w:tc>
        <w:tc>
          <w:tcPr>
            <w:tcW w:w="1295" w:type="dxa"/>
            <w:tcBorders>
              <w:top w:val="nil"/>
              <w:left w:val="nil"/>
              <w:bottom w:val="single" w:sz="8" w:space="0" w:color="auto"/>
              <w:right w:val="single" w:sz="8" w:space="0" w:color="auto"/>
            </w:tcBorders>
            <w:shd w:val="clear" w:color="auto" w:fill="auto"/>
            <w:vAlign w:val="center"/>
            <w:hideMark/>
          </w:tcPr>
          <w:p w14:paraId="3F9877CE"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4,445</w:t>
            </w:r>
          </w:p>
        </w:tc>
        <w:tc>
          <w:tcPr>
            <w:tcW w:w="236" w:type="dxa"/>
            <w:vAlign w:val="center"/>
            <w:hideMark/>
          </w:tcPr>
          <w:p w14:paraId="5738FD7D" w14:textId="77777777" w:rsidR="007A4AE9" w:rsidRPr="00B90A41" w:rsidRDefault="007A4AE9" w:rsidP="005E4635">
            <w:pPr>
              <w:spacing w:after="0" w:line="240" w:lineRule="auto"/>
              <w:rPr>
                <w:rFonts w:eastAsia="Times New Roman" w:cstheme="minorHAnsi"/>
                <w:sz w:val="24"/>
                <w:szCs w:val="24"/>
                <w:lang w:eastAsia="en-GB"/>
              </w:rPr>
            </w:pPr>
          </w:p>
        </w:tc>
      </w:tr>
    </w:tbl>
    <w:p w14:paraId="7A8DC861" w14:textId="77777777" w:rsidR="007A4AE9" w:rsidRPr="00B90A41" w:rsidRDefault="007A4AE9" w:rsidP="007A4AE9"/>
    <w:p w14:paraId="2C4D308B" w14:textId="77777777" w:rsidR="007A4AE9" w:rsidRPr="00B90A41" w:rsidRDefault="007A4AE9" w:rsidP="007A4AE9">
      <w:pPr>
        <w:ind w:hanging="709"/>
        <w:rPr>
          <w:sz w:val="24"/>
          <w:szCs w:val="24"/>
        </w:rPr>
      </w:pPr>
      <w:r w:rsidRPr="00B90A41">
        <w:rPr>
          <w:sz w:val="24"/>
          <w:szCs w:val="24"/>
        </w:rPr>
        <w:t>Administration Expenses</w:t>
      </w:r>
    </w:p>
    <w:tbl>
      <w:tblPr>
        <w:tblW w:w="10736" w:type="dxa"/>
        <w:tblInd w:w="-719" w:type="dxa"/>
        <w:tblLayout w:type="fixed"/>
        <w:tblCellMar>
          <w:top w:w="15" w:type="dxa"/>
        </w:tblCellMar>
        <w:tblLook w:val="04A0" w:firstRow="1" w:lastRow="0" w:firstColumn="1" w:lastColumn="0" w:noHBand="0" w:noVBand="1"/>
      </w:tblPr>
      <w:tblGrid>
        <w:gridCol w:w="3403"/>
        <w:gridCol w:w="1701"/>
        <w:gridCol w:w="1417"/>
        <w:gridCol w:w="1276"/>
        <w:gridCol w:w="1276"/>
        <w:gridCol w:w="1370"/>
        <w:gridCol w:w="293"/>
      </w:tblGrid>
      <w:tr w:rsidR="007A4AE9" w:rsidRPr="00B90A41" w14:paraId="7251DBA7" w14:textId="77777777" w:rsidTr="005E4635">
        <w:trPr>
          <w:trHeight w:val="294"/>
        </w:trPr>
        <w:tc>
          <w:tcPr>
            <w:tcW w:w="3403" w:type="dxa"/>
            <w:vMerge w:val="restart"/>
            <w:tcBorders>
              <w:right w:val="single" w:sz="4" w:space="0" w:color="auto"/>
            </w:tcBorders>
            <w:shd w:val="clear" w:color="auto" w:fill="auto"/>
            <w:vAlign w:val="center"/>
            <w:hideMark/>
          </w:tcPr>
          <w:p w14:paraId="284C0F5A"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5B4C8"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2022/23 Budget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52243"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2022/23 Forecast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05ABB"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2023/24 Budget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56B1B"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2024/25 Budget</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AED55" w14:textId="77777777" w:rsidR="007A4AE9" w:rsidRDefault="007A4AE9" w:rsidP="005E4635">
            <w:pPr>
              <w:spacing w:after="0" w:line="240" w:lineRule="auto"/>
              <w:jc w:val="center"/>
              <w:rPr>
                <w:rFonts w:eastAsia="Times New Roman"/>
                <w:b/>
                <w:bCs/>
                <w:color w:val="000000" w:themeColor="text1"/>
                <w:sz w:val="24"/>
                <w:szCs w:val="24"/>
                <w:lang w:eastAsia="en-GB"/>
              </w:rPr>
            </w:pPr>
            <w:r w:rsidRPr="3D55B1E3">
              <w:rPr>
                <w:rFonts w:eastAsia="Times New Roman"/>
                <w:b/>
                <w:bCs/>
                <w:color w:val="000000" w:themeColor="text1"/>
                <w:sz w:val="24"/>
                <w:szCs w:val="24"/>
                <w:lang w:eastAsia="en-GB"/>
              </w:rPr>
              <w:t>2025/26 Budget</w:t>
            </w:r>
          </w:p>
        </w:tc>
        <w:tc>
          <w:tcPr>
            <w:tcW w:w="293" w:type="dxa"/>
            <w:tcBorders>
              <w:left w:val="single" w:sz="4" w:space="0" w:color="auto"/>
            </w:tcBorders>
            <w:vAlign w:val="center"/>
            <w:hideMark/>
          </w:tcPr>
          <w:p w14:paraId="165FBFE8"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0A0F4E52" w14:textId="77777777" w:rsidTr="005E4635">
        <w:trPr>
          <w:trHeight w:val="228"/>
        </w:trPr>
        <w:tc>
          <w:tcPr>
            <w:tcW w:w="3403" w:type="dxa"/>
            <w:vMerge/>
            <w:vAlign w:val="center"/>
            <w:hideMark/>
          </w:tcPr>
          <w:p w14:paraId="49649499" w14:textId="77777777" w:rsidR="007A4AE9" w:rsidRPr="00B90A41" w:rsidRDefault="007A4AE9" w:rsidP="005E4635">
            <w:pPr>
              <w:spacing w:after="0" w:line="240" w:lineRule="auto"/>
              <w:rPr>
                <w:rFonts w:eastAsia="Times New Roman" w:cstheme="minorHAnsi"/>
                <w:color w:val="000000"/>
                <w:sz w:val="24"/>
                <w:szCs w:val="24"/>
                <w:lang w:eastAsia="en-GB"/>
              </w:rPr>
            </w:pPr>
          </w:p>
        </w:tc>
        <w:tc>
          <w:tcPr>
            <w:tcW w:w="1701" w:type="dxa"/>
            <w:vMerge/>
            <w:vAlign w:val="center"/>
            <w:hideMark/>
          </w:tcPr>
          <w:p w14:paraId="32A58008"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417" w:type="dxa"/>
            <w:vMerge/>
            <w:vAlign w:val="center"/>
            <w:hideMark/>
          </w:tcPr>
          <w:p w14:paraId="122D9391"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76" w:type="dxa"/>
            <w:vMerge/>
            <w:vAlign w:val="center"/>
            <w:hideMark/>
          </w:tcPr>
          <w:p w14:paraId="7982E149"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276" w:type="dxa"/>
            <w:vMerge/>
            <w:vAlign w:val="center"/>
            <w:hideMark/>
          </w:tcPr>
          <w:p w14:paraId="2D09B5E4"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1370" w:type="dxa"/>
            <w:vMerge/>
            <w:vAlign w:val="center"/>
            <w:hideMark/>
          </w:tcPr>
          <w:p w14:paraId="6893B5C8" w14:textId="77777777" w:rsidR="007A4AE9" w:rsidRPr="00B90A41" w:rsidRDefault="007A4AE9" w:rsidP="005E4635">
            <w:pPr>
              <w:spacing w:after="0" w:line="240" w:lineRule="auto"/>
              <w:rPr>
                <w:rFonts w:eastAsia="Times New Roman" w:cstheme="minorHAnsi"/>
                <w:b/>
                <w:bCs/>
                <w:color w:val="000000"/>
                <w:sz w:val="24"/>
                <w:szCs w:val="24"/>
                <w:lang w:eastAsia="en-GB"/>
              </w:rPr>
            </w:pPr>
          </w:p>
        </w:tc>
        <w:tc>
          <w:tcPr>
            <w:tcW w:w="293" w:type="dxa"/>
            <w:tcBorders>
              <w:top w:val="nil"/>
              <w:left w:val="single" w:sz="4" w:space="0" w:color="auto"/>
              <w:bottom w:val="nil"/>
              <w:right w:val="nil"/>
            </w:tcBorders>
            <w:shd w:val="clear" w:color="auto" w:fill="auto"/>
            <w:noWrap/>
            <w:vAlign w:val="bottom"/>
            <w:hideMark/>
          </w:tcPr>
          <w:p w14:paraId="05B19E37"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p>
        </w:tc>
      </w:tr>
      <w:tr w:rsidR="007A4AE9" w:rsidRPr="00B90A41" w14:paraId="29E2F9AC" w14:textId="77777777" w:rsidTr="005E4635">
        <w:trPr>
          <w:trHeight w:val="324"/>
        </w:trPr>
        <w:tc>
          <w:tcPr>
            <w:tcW w:w="3403" w:type="dxa"/>
            <w:vMerge/>
            <w:vAlign w:val="center"/>
            <w:hideMark/>
          </w:tcPr>
          <w:p w14:paraId="083C44F5" w14:textId="77777777" w:rsidR="007A4AE9" w:rsidRPr="00B90A41" w:rsidRDefault="007A4AE9" w:rsidP="005E4635">
            <w:pPr>
              <w:spacing w:after="0" w:line="240" w:lineRule="auto"/>
              <w:rPr>
                <w:rFonts w:eastAsia="Times New Roman" w:cstheme="minorHAnsi"/>
                <w:color w:val="00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E2214"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2027"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2532"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F5BD"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0FD4" w14:textId="77777777" w:rsidR="007A4AE9" w:rsidRPr="00B90A41" w:rsidRDefault="007A4AE9" w:rsidP="005E4635">
            <w:pPr>
              <w:spacing w:after="0" w:line="240" w:lineRule="auto"/>
              <w:jc w:val="center"/>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 xml:space="preserve"> £000 </w:t>
            </w:r>
          </w:p>
        </w:tc>
        <w:tc>
          <w:tcPr>
            <w:tcW w:w="293" w:type="dxa"/>
            <w:tcBorders>
              <w:left w:val="single" w:sz="4" w:space="0" w:color="auto"/>
            </w:tcBorders>
            <w:vAlign w:val="center"/>
            <w:hideMark/>
          </w:tcPr>
          <w:p w14:paraId="1B370C63"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69D974A4" w14:textId="77777777" w:rsidTr="005E4635">
        <w:trPr>
          <w:trHeight w:val="309"/>
        </w:trPr>
        <w:tc>
          <w:tcPr>
            <w:tcW w:w="340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3910ECF"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Staff related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CE13"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B90A41">
              <w:rPr>
                <w:rFonts w:eastAsia="Times New Roman" w:cstheme="minorHAnsi"/>
                <w:color w:val="000000"/>
                <w:sz w:val="24"/>
                <w:szCs w:val="24"/>
                <w:lang w:eastAsia="en-GB"/>
              </w:rPr>
              <w:t xml:space="preserve">       1,</w:t>
            </w:r>
            <w:r w:rsidRPr="0010458D">
              <w:rPr>
                <w:rFonts w:eastAsia="Times New Roman" w:cstheme="minorHAnsi"/>
                <w:color w:val="000000"/>
                <w:sz w:val="24"/>
                <w:szCs w:val="24"/>
                <w:lang w:eastAsia="en-GB"/>
              </w:rPr>
              <w:t>458</w:t>
            </w:r>
            <w:r w:rsidRPr="00B90A41">
              <w:rPr>
                <w:rFonts w:eastAsia="Times New Roman" w:cstheme="minorHAnsi"/>
                <w:color w:val="000000"/>
                <w:sz w:val="24"/>
                <w:szCs w:val="24"/>
                <w:lang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B958E" w14:textId="37EE14D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1,60</w:t>
            </w:r>
            <w:r w:rsidR="00FE7A25">
              <w:rPr>
                <w:rFonts w:eastAsia="Times New Roman" w:cstheme="minorHAnsi"/>
                <w:color w:val="000000"/>
                <w:sz w:val="24"/>
                <w:szCs w:val="24"/>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53CBC"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1,819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AB19"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1,877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BBDC5"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1,937</w:t>
            </w:r>
          </w:p>
        </w:tc>
        <w:tc>
          <w:tcPr>
            <w:tcW w:w="293" w:type="dxa"/>
            <w:tcBorders>
              <w:left w:val="single" w:sz="4" w:space="0" w:color="auto"/>
            </w:tcBorders>
            <w:vAlign w:val="center"/>
            <w:hideMark/>
          </w:tcPr>
          <w:p w14:paraId="50FBE051"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404BDD1D" w14:textId="77777777" w:rsidTr="005E4635">
        <w:trPr>
          <w:trHeight w:val="604"/>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565CA306"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Altair administration and payroll system</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AE70927"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329</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4C56ED31" w14:textId="734E4E5B"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3</w:t>
            </w:r>
            <w:r w:rsidR="00FE7A25">
              <w:rPr>
                <w:rFonts w:eastAsia="Times New Roman" w:cstheme="minorHAnsi"/>
                <w:color w:val="000000"/>
                <w:sz w:val="24"/>
                <w:szCs w:val="24"/>
                <w:lang w:eastAsia="en-GB"/>
              </w:rPr>
              <w:t>53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DD64A57"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397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0EEC7C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421</w:t>
            </w:r>
          </w:p>
        </w:tc>
        <w:tc>
          <w:tcPr>
            <w:tcW w:w="1370" w:type="dxa"/>
            <w:tcBorders>
              <w:top w:val="single" w:sz="4" w:space="0" w:color="auto"/>
              <w:left w:val="nil"/>
              <w:bottom w:val="single" w:sz="8" w:space="0" w:color="auto"/>
              <w:right w:val="single" w:sz="8" w:space="0" w:color="auto"/>
            </w:tcBorders>
            <w:shd w:val="clear" w:color="auto" w:fill="auto"/>
            <w:vAlign w:val="center"/>
            <w:hideMark/>
          </w:tcPr>
          <w:p w14:paraId="4372941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446</w:t>
            </w:r>
          </w:p>
        </w:tc>
        <w:tc>
          <w:tcPr>
            <w:tcW w:w="293" w:type="dxa"/>
            <w:vAlign w:val="center"/>
            <w:hideMark/>
          </w:tcPr>
          <w:p w14:paraId="1DA78FFF"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45B29BDE" w14:textId="77777777" w:rsidTr="005E4635">
        <w:trPr>
          <w:trHeight w:val="309"/>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396E7335"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Data Assurance</w:t>
            </w:r>
          </w:p>
        </w:tc>
        <w:tc>
          <w:tcPr>
            <w:tcW w:w="1701" w:type="dxa"/>
            <w:tcBorders>
              <w:top w:val="nil"/>
              <w:left w:val="nil"/>
              <w:bottom w:val="single" w:sz="8" w:space="0" w:color="auto"/>
              <w:right w:val="single" w:sz="8" w:space="0" w:color="auto"/>
            </w:tcBorders>
            <w:shd w:val="clear" w:color="auto" w:fill="auto"/>
            <w:vAlign w:val="center"/>
            <w:hideMark/>
          </w:tcPr>
          <w:p w14:paraId="5D4691A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45</w:t>
            </w:r>
          </w:p>
        </w:tc>
        <w:tc>
          <w:tcPr>
            <w:tcW w:w="1417" w:type="dxa"/>
            <w:tcBorders>
              <w:top w:val="nil"/>
              <w:left w:val="nil"/>
              <w:bottom w:val="single" w:sz="8" w:space="0" w:color="auto"/>
              <w:right w:val="single" w:sz="8" w:space="0" w:color="auto"/>
            </w:tcBorders>
            <w:shd w:val="clear" w:color="auto" w:fill="auto"/>
            <w:vAlign w:val="center"/>
            <w:hideMark/>
          </w:tcPr>
          <w:p w14:paraId="774E352A" w14:textId="172EE56B" w:rsidR="007A4AE9" w:rsidRPr="00B90A41" w:rsidRDefault="00FE7A25" w:rsidP="005E4635">
            <w:pPr>
              <w:spacing w:after="0" w:line="240" w:lineRule="auto"/>
              <w:jc w:val="right"/>
              <w:rPr>
                <w:rFonts w:eastAsia="Times New Roman" w:cstheme="minorHAnsi"/>
                <w:color w:val="000000"/>
                <w:sz w:val="24"/>
                <w:szCs w:val="24"/>
                <w:lang w:eastAsia="en-GB"/>
              </w:rPr>
            </w:pPr>
            <w:r>
              <w:rPr>
                <w:rFonts w:eastAsia="Times New Roman" w:cstheme="minorHAnsi"/>
                <w:color w:val="000000"/>
                <w:sz w:val="24"/>
                <w:szCs w:val="24"/>
                <w:lang w:eastAsia="en-GB"/>
              </w:rPr>
              <w:t>18</w:t>
            </w:r>
          </w:p>
        </w:tc>
        <w:tc>
          <w:tcPr>
            <w:tcW w:w="1276" w:type="dxa"/>
            <w:tcBorders>
              <w:top w:val="nil"/>
              <w:left w:val="nil"/>
              <w:bottom w:val="single" w:sz="8" w:space="0" w:color="auto"/>
              <w:right w:val="single" w:sz="8" w:space="0" w:color="auto"/>
            </w:tcBorders>
            <w:shd w:val="clear" w:color="auto" w:fill="auto"/>
            <w:vAlign w:val="center"/>
            <w:hideMark/>
          </w:tcPr>
          <w:p w14:paraId="0E5A7E61"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21</w:t>
            </w:r>
          </w:p>
        </w:tc>
        <w:tc>
          <w:tcPr>
            <w:tcW w:w="1276" w:type="dxa"/>
            <w:tcBorders>
              <w:top w:val="nil"/>
              <w:left w:val="nil"/>
              <w:bottom w:val="single" w:sz="8" w:space="0" w:color="auto"/>
              <w:right w:val="single" w:sz="8" w:space="0" w:color="auto"/>
            </w:tcBorders>
            <w:shd w:val="clear" w:color="auto" w:fill="auto"/>
            <w:vAlign w:val="center"/>
            <w:hideMark/>
          </w:tcPr>
          <w:p w14:paraId="40AEF4ED"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9</w:t>
            </w:r>
          </w:p>
        </w:tc>
        <w:tc>
          <w:tcPr>
            <w:tcW w:w="1370" w:type="dxa"/>
            <w:tcBorders>
              <w:top w:val="nil"/>
              <w:left w:val="nil"/>
              <w:bottom w:val="single" w:sz="8" w:space="0" w:color="auto"/>
              <w:right w:val="single" w:sz="8" w:space="0" w:color="auto"/>
            </w:tcBorders>
            <w:shd w:val="clear" w:color="auto" w:fill="auto"/>
            <w:vAlign w:val="center"/>
            <w:hideMark/>
          </w:tcPr>
          <w:p w14:paraId="12F70FF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9</w:t>
            </w:r>
          </w:p>
        </w:tc>
        <w:tc>
          <w:tcPr>
            <w:tcW w:w="293" w:type="dxa"/>
            <w:vAlign w:val="center"/>
            <w:hideMark/>
          </w:tcPr>
          <w:p w14:paraId="2B2BADAD"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0B3110A5" w14:textId="77777777" w:rsidTr="005E4635">
        <w:trPr>
          <w:trHeight w:val="309"/>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70125B34"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Communications</w:t>
            </w:r>
          </w:p>
        </w:tc>
        <w:tc>
          <w:tcPr>
            <w:tcW w:w="1701" w:type="dxa"/>
            <w:tcBorders>
              <w:top w:val="nil"/>
              <w:left w:val="nil"/>
              <w:bottom w:val="single" w:sz="8" w:space="0" w:color="auto"/>
              <w:right w:val="single" w:sz="8" w:space="0" w:color="auto"/>
            </w:tcBorders>
            <w:shd w:val="clear" w:color="auto" w:fill="auto"/>
            <w:vAlign w:val="center"/>
            <w:hideMark/>
          </w:tcPr>
          <w:p w14:paraId="0B41C5A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39</w:t>
            </w:r>
          </w:p>
        </w:tc>
        <w:tc>
          <w:tcPr>
            <w:tcW w:w="1417" w:type="dxa"/>
            <w:tcBorders>
              <w:top w:val="nil"/>
              <w:left w:val="nil"/>
              <w:bottom w:val="single" w:sz="8" w:space="0" w:color="auto"/>
              <w:right w:val="single" w:sz="8" w:space="0" w:color="auto"/>
            </w:tcBorders>
            <w:shd w:val="clear" w:color="auto" w:fill="auto"/>
            <w:vAlign w:val="center"/>
            <w:hideMark/>
          </w:tcPr>
          <w:p w14:paraId="7547DFD8" w14:textId="68ED4321"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3</w:t>
            </w:r>
            <w:r w:rsidR="00FE7A25">
              <w:rPr>
                <w:rFonts w:eastAsia="Times New Roman" w:cstheme="minorHAnsi"/>
                <w:color w:val="000000"/>
                <w:sz w:val="24"/>
                <w:szCs w:val="24"/>
                <w:lang w:eastAsia="en-GB"/>
              </w:rPr>
              <w:t>5</w:t>
            </w:r>
          </w:p>
        </w:tc>
        <w:tc>
          <w:tcPr>
            <w:tcW w:w="1276" w:type="dxa"/>
            <w:tcBorders>
              <w:top w:val="nil"/>
              <w:left w:val="nil"/>
              <w:bottom w:val="single" w:sz="8" w:space="0" w:color="auto"/>
              <w:right w:val="single" w:sz="8" w:space="0" w:color="auto"/>
            </w:tcBorders>
            <w:shd w:val="clear" w:color="auto" w:fill="auto"/>
            <w:vAlign w:val="center"/>
            <w:hideMark/>
          </w:tcPr>
          <w:p w14:paraId="6163554E" w14:textId="77777777" w:rsidR="007A4AE9" w:rsidRPr="00B90A41" w:rsidRDefault="007A4AE9" w:rsidP="005E4635">
            <w:pPr>
              <w:spacing w:after="0" w:line="240" w:lineRule="auto"/>
              <w:jc w:val="right"/>
              <w:rPr>
                <w:rFonts w:eastAsia="Times New Roman"/>
                <w:color w:val="000000"/>
                <w:sz w:val="24"/>
                <w:szCs w:val="24"/>
                <w:lang w:eastAsia="en-GB"/>
              </w:rPr>
            </w:pPr>
            <w:r w:rsidRPr="5D8DD74F">
              <w:rPr>
                <w:rFonts w:eastAsia="Times New Roman"/>
                <w:color w:val="000000" w:themeColor="text1"/>
                <w:sz w:val="24"/>
                <w:szCs w:val="24"/>
                <w:lang w:eastAsia="en-GB"/>
              </w:rPr>
              <w:t>51</w:t>
            </w:r>
          </w:p>
        </w:tc>
        <w:tc>
          <w:tcPr>
            <w:tcW w:w="1276" w:type="dxa"/>
            <w:tcBorders>
              <w:top w:val="nil"/>
              <w:left w:val="nil"/>
              <w:bottom w:val="single" w:sz="8" w:space="0" w:color="auto"/>
              <w:right w:val="single" w:sz="8" w:space="0" w:color="auto"/>
            </w:tcBorders>
            <w:shd w:val="clear" w:color="auto" w:fill="auto"/>
            <w:vAlign w:val="center"/>
            <w:hideMark/>
          </w:tcPr>
          <w:p w14:paraId="3ACC8AA5"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22</w:t>
            </w:r>
          </w:p>
        </w:tc>
        <w:tc>
          <w:tcPr>
            <w:tcW w:w="1370" w:type="dxa"/>
            <w:tcBorders>
              <w:top w:val="nil"/>
              <w:left w:val="nil"/>
              <w:bottom w:val="single" w:sz="8" w:space="0" w:color="auto"/>
              <w:right w:val="single" w:sz="8" w:space="0" w:color="auto"/>
            </w:tcBorders>
            <w:shd w:val="clear" w:color="auto" w:fill="auto"/>
            <w:vAlign w:val="center"/>
            <w:hideMark/>
          </w:tcPr>
          <w:p w14:paraId="53EFB8B4"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22</w:t>
            </w:r>
          </w:p>
        </w:tc>
        <w:tc>
          <w:tcPr>
            <w:tcW w:w="293" w:type="dxa"/>
            <w:vAlign w:val="center"/>
            <w:hideMark/>
          </w:tcPr>
          <w:p w14:paraId="2E8DA649"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4DD3AE3C" w14:textId="77777777" w:rsidTr="005E4635">
        <w:trPr>
          <w:trHeight w:val="309"/>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74584069" w14:textId="77777777" w:rsidR="007A4AE9" w:rsidRPr="00B90A41" w:rsidRDefault="007A4AE9" w:rsidP="005E4635">
            <w:pPr>
              <w:spacing w:after="0" w:line="240" w:lineRule="auto"/>
              <w:rPr>
                <w:rFonts w:eastAsia="Times New Roman" w:cstheme="minorHAnsi"/>
                <w:color w:val="000000"/>
                <w:sz w:val="24"/>
                <w:szCs w:val="24"/>
                <w:lang w:eastAsia="en-GB"/>
              </w:rPr>
            </w:pPr>
            <w:r w:rsidRPr="00B90A41">
              <w:rPr>
                <w:rFonts w:eastAsia="Times New Roman" w:cstheme="minorHAnsi"/>
                <w:color w:val="000000"/>
                <w:sz w:val="24"/>
                <w:szCs w:val="24"/>
                <w:lang w:eastAsia="en-GB"/>
              </w:rPr>
              <w:t>Other non pay and income</w:t>
            </w:r>
          </w:p>
        </w:tc>
        <w:tc>
          <w:tcPr>
            <w:tcW w:w="1701" w:type="dxa"/>
            <w:tcBorders>
              <w:top w:val="nil"/>
              <w:left w:val="nil"/>
              <w:bottom w:val="single" w:sz="8" w:space="0" w:color="auto"/>
              <w:right w:val="single" w:sz="8" w:space="0" w:color="auto"/>
            </w:tcBorders>
            <w:shd w:val="clear" w:color="auto" w:fill="auto"/>
            <w:vAlign w:val="center"/>
            <w:hideMark/>
          </w:tcPr>
          <w:p w14:paraId="78ABFE5E"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B90A41">
              <w:rPr>
                <w:rFonts w:eastAsia="Times New Roman" w:cstheme="minorHAnsi"/>
                <w:color w:val="000000"/>
                <w:sz w:val="24"/>
                <w:szCs w:val="24"/>
                <w:lang w:eastAsia="en-GB"/>
              </w:rPr>
              <w:t xml:space="preserve">            15 </w:t>
            </w:r>
          </w:p>
        </w:tc>
        <w:tc>
          <w:tcPr>
            <w:tcW w:w="1417" w:type="dxa"/>
            <w:tcBorders>
              <w:top w:val="nil"/>
              <w:left w:val="nil"/>
              <w:bottom w:val="single" w:sz="8" w:space="0" w:color="auto"/>
              <w:right w:val="single" w:sz="8" w:space="0" w:color="auto"/>
            </w:tcBorders>
            <w:shd w:val="clear" w:color="auto" w:fill="auto"/>
            <w:vAlign w:val="center"/>
            <w:hideMark/>
          </w:tcPr>
          <w:p w14:paraId="794A50A9" w14:textId="1F88A50D"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w:t>
            </w:r>
            <w:r w:rsidR="00FE7A25">
              <w:rPr>
                <w:rFonts w:eastAsia="Times New Roman" w:cstheme="minorHAnsi"/>
                <w:color w:val="000000"/>
                <w:sz w:val="24"/>
                <w:szCs w:val="24"/>
                <w:lang w:eastAsia="en-GB"/>
              </w:rPr>
              <w:t>8</w:t>
            </w:r>
          </w:p>
        </w:tc>
        <w:tc>
          <w:tcPr>
            <w:tcW w:w="1276" w:type="dxa"/>
            <w:tcBorders>
              <w:top w:val="nil"/>
              <w:left w:val="nil"/>
              <w:bottom w:val="single" w:sz="8" w:space="0" w:color="auto"/>
              <w:right w:val="single" w:sz="8" w:space="0" w:color="auto"/>
            </w:tcBorders>
            <w:shd w:val="clear" w:color="auto" w:fill="auto"/>
            <w:vAlign w:val="center"/>
            <w:hideMark/>
          </w:tcPr>
          <w:p w14:paraId="33054E9E"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29</w:t>
            </w:r>
          </w:p>
        </w:tc>
        <w:tc>
          <w:tcPr>
            <w:tcW w:w="1276" w:type="dxa"/>
            <w:tcBorders>
              <w:top w:val="nil"/>
              <w:left w:val="nil"/>
              <w:bottom w:val="single" w:sz="8" w:space="0" w:color="auto"/>
              <w:right w:val="single" w:sz="8" w:space="0" w:color="auto"/>
            </w:tcBorders>
            <w:shd w:val="clear" w:color="auto" w:fill="auto"/>
            <w:vAlign w:val="center"/>
            <w:hideMark/>
          </w:tcPr>
          <w:p w14:paraId="6DA5DA8A"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29</w:t>
            </w:r>
          </w:p>
        </w:tc>
        <w:tc>
          <w:tcPr>
            <w:tcW w:w="1370" w:type="dxa"/>
            <w:tcBorders>
              <w:top w:val="nil"/>
              <w:left w:val="nil"/>
              <w:bottom w:val="single" w:sz="8" w:space="0" w:color="auto"/>
              <w:right w:val="single" w:sz="8" w:space="0" w:color="auto"/>
            </w:tcBorders>
            <w:shd w:val="clear" w:color="auto" w:fill="auto"/>
            <w:vAlign w:val="center"/>
            <w:hideMark/>
          </w:tcPr>
          <w:p w14:paraId="0EBDC37E"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29</w:t>
            </w:r>
          </w:p>
        </w:tc>
        <w:tc>
          <w:tcPr>
            <w:tcW w:w="293" w:type="dxa"/>
            <w:vAlign w:val="center"/>
            <w:hideMark/>
          </w:tcPr>
          <w:p w14:paraId="210166DB"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19E3B7FF" w14:textId="77777777" w:rsidTr="005E4635">
        <w:trPr>
          <w:trHeight w:val="309"/>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4CD002FF" w14:textId="77777777" w:rsidR="007A4AE9" w:rsidRPr="00B90A41" w:rsidRDefault="007A4AE9" w:rsidP="005E4635">
            <w:pPr>
              <w:spacing w:after="0" w:line="240" w:lineRule="auto"/>
              <w:rPr>
                <w:rFonts w:eastAsia="Times New Roman"/>
                <w:color w:val="000000"/>
                <w:sz w:val="24"/>
                <w:szCs w:val="24"/>
                <w:lang w:eastAsia="en-GB"/>
              </w:rPr>
            </w:pPr>
            <w:r>
              <w:rPr>
                <w:rFonts w:eastAsia="Times New Roman"/>
                <w:color w:val="000000" w:themeColor="text1"/>
                <w:sz w:val="24"/>
                <w:szCs w:val="24"/>
                <w:lang w:eastAsia="en-GB"/>
              </w:rPr>
              <w:t>West Northamptonshire</w:t>
            </w:r>
            <w:r w:rsidRPr="4951FED1">
              <w:rPr>
                <w:rFonts w:eastAsia="Times New Roman"/>
                <w:color w:val="000000" w:themeColor="text1"/>
                <w:sz w:val="24"/>
                <w:szCs w:val="24"/>
                <w:lang w:eastAsia="en-GB"/>
              </w:rPr>
              <w:t xml:space="preserve"> Council overhead recovery</w:t>
            </w:r>
          </w:p>
        </w:tc>
        <w:tc>
          <w:tcPr>
            <w:tcW w:w="1701" w:type="dxa"/>
            <w:tcBorders>
              <w:top w:val="nil"/>
              <w:left w:val="nil"/>
              <w:bottom w:val="single" w:sz="8" w:space="0" w:color="auto"/>
              <w:right w:val="single" w:sz="8" w:space="0" w:color="auto"/>
            </w:tcBorders>
            <w:shd w:val="clear" w:color="auto" w:fill="auto"/>
            <w:vAlign w:val="center"/>
            <w:hideMark/>
          </w:tcPr>
          <w:p w14:paraId="630FCA40"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445</w:t>
            </w:r>
          </w:p>
        </w:tc>
        <w:tc>
          <w:tcPr>
            <w:tcW w:w="1417" w:type="dxa"/>
            <w:tcBorders>
              <w:top w:val="nil"/>
              <w:left w:val="nil"/>
              <w:bottom w:val="single" w:sz="8" w:space="0" w:color="auto"/>
              <w:right w:val="single" w:sz="8" w:space="0" w:color="auto"/>
            </w:tcBorders>
            <w:shd w:val="clear" w:color="auto" w:fill="auto"/>
            <w:vAlign w:val="center"/>
            <w:hideMark/>
          </w:tcPr>
          <w:p w14:paraId="6FCEDC61"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445</w:t>
            </w:r>
          </w:p>
        </w:tc>
        <w:tc>
          <w:tcPr>
            <w:tcW w:w="1276" w:type="dxa"/>
            <w:tcBorders>
              <w:top w:val="nil"/>
              <w:left w:val="nil"/>
              <w:bottom w:val="single" w:sz="8" w:space="0" w:color="auto"/>
              <w:right w:val="single" w:sz="8" w:space="0" w:color="auto"/>
            </w:tcBorders>
            <w:shd w:val="clear" w:color="auto" w:fill="auto"/>
            <w:vAlign w:val="center"/>
            <w:hideMark/>
          </w:tcPr>
          <w:p w14:paraId="6DE95AFD"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467</w:t>
            </w:r>
          </w:p>
        </w:tc>
        <w:tc>
          <w:tcPr>
            <w:tcW w:w="1276" w:type="dxa"/>
            <w:tcBorders>
              <w:top w:val="nil"/>
              <w:left w:val="nil"/>
              <w:bottom w:val="single" w:sz="8" w:space="0" w:color="auto"/>
              <w:right w:val="single" w:sz="8" w:space="0" w:color="auto"/>
            </w:tcBorders>
            <w:shd w:val="clear" w:color="auto" w:fill="auto"/>
            <w:vAlign w:val="center"/>
            <w:hideMark/>
          </w:tcPr>
          <w:p w14:paraId="2C548F87"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490</w:t>
            </w:r>
          </w:p>
        </w:tc>
        <w:tc>
          <w:tcPr>
            <w:tcW w:w="1370" w:type="dxa"/>
            <w:tcBorders>
              <w:top w:val="nil"/>
              <w:left w:val="nil"/>
              <w:bottom w:val="single" w:sz="8" w:space="0" w:color="auto"/>
              <w:right w:val="single" w:sz="8" w:space="0" w:color="auto"/>
            </w:tcBorders>
            <w:shd w:val="clear" w:color="auto" w:fill="auto"/>
            <w:vAlign w:val="center"/>
            <w:hideMark/>
          </w:tcPr>
          <w:p w14:paraId="4312EC02" w14:textId="77777777" w:rsidR="007A4AE9" w:rsidRPr="00B90A41" w:rsidRDefault="007A4AE9" w:rsidP="005E4635">
            <w:pPr>
              <w:spacing w:after="0" w:line="240" w:lineRule="auto"/>
              <w:jc w:val="right"/>
              <w:rPr>
                <w:rFonts w:eastAsia="Times New Roman" w:cstheme="minorHAnsi"/>
                <w:color w:val="000000"/>
                <w:sz w:val="24"/>
                <w:szCs w:val="24"/>
                <w:lang w:eastAsia="en-GB"/>
              </w:rPr>
            </w:pPr>
            <w:r w:rsidRPr="0010458D">
              <w:rPr>
                <w:rFonts w:eastAsia="Times New Roman" w:cstheme="minorHAnsi"/>
                <w:color w:val="000000"/>
                <w:sz w:val="24"/>
                <w:szCs w:val="24"/>
                <w:lang w:eastAsia="en-GB"/>
              </w:rPr>
              <w:t>515</w:t>
            </w:r>
          </w:p>
        </w:tc>
        <w:tc>
          <w:tcPr>
            <w:tcW w:w="293" w:type="dxa"/>
            <w:vAlign w:val="center"/>
            <w:hideMark/>
          </w:tcPr>
          <w:p w14:paraId="47F4EAE2" w14:textId="77777777" w:rsidR="007A4AE9" w:rsidRPr="00B90A41" w:rsidRDefault="007A4AE9" w:rsidP="005E4635">
            <w:pPr>
              <w:spacing w:after="0" w:line="240" w:lineRule="auto"/>
              <w:rPr>
                <w:rFonts w:eastAsia="Times New Roman" w:cstheme="minorHAnsi"/>
                <w:sz w:val="24"/>
                <w:szCs w:val="24"/>
                <w:lang w:eastAsia="en-GB"/>
              </w:rPr>
            </w:pPr>
          </w:p>
        </w:tc>
      </w:tr>
      <w:tr w:rsidR="007A4AE9" w:rsidRPr="00B90A41" w14:paraId="38CC0673" w14:textId="77777777" w:rsidTr="005E4635">
        <w:trPr>
          <w:trHeight w:val="633"/>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50166796" w14:textId="77777777" w:rsidR="007A4AE9" w:rsidRPr="00B90A41" w:rsidRDefault="007A4AE9" w:rsidP="005E4635">
            <w:pPr>
              <w:spacing w:after="0" w:line="240" w:lineRule="auto"/>
              <w:rPr>
                <w:rFonts w:eastAsia="Times New Roman" w:cstheme="minorHAnsi"/>
                <w:b/>
                <w:bCs/>
                <w:color w:val="000000"/>
                <w:sz w:val="24"/>
                <w:szCs w:val="24"/>
                <w:lang w:eastAsia="en-GB"/>
              </w:rPr>
            </w:pPr>
            <w:r w:rsidRPr="00B90A41">
              <w:rPr>
                <w:rFonts w:eastAsia="Times New Roman" w:cstheme="minorHAnsi"/>
                <w:b/>
                <w:bCs/>
                <w:color w:val="000000"/>
                <w:sz w:val="24"/>
                <w:szCs w:val="24"/>
                <w:lang w:eastAsia="en-GB"/>
              </w:rPr>
              <w:t>TOTAL ADMINISTRATION EXPENSES</w:t>
            </w:r>
          </w:p>
        </w:tc>
        <w:tc>
          <w:tcPr>
            <w:tcW w:w="1701" w:type="dxa"/>
            <w:tcBorders>
              <w:top w:val="nil"/>
              <w:left w:val="nil"/>
              <w:bottom w:val="single" w:sz="8" w:space="0" w:color="auto"/>
              <w:right w:val="single" w:sz="8" w:space="0" w:color="auto"/>
            </w:tcBorders>
            <w:shd w:val="clear" w:color="auto" w:fill="auto"/>
            <w:vAlign w:val="center"/>
            <w:hideMark/>
          </w:tcPr>
          <w:p w14:paraId="0690B6F1"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2,331</w:t>
            </w:r>
          </w:p>
        </w:tc>
        <w:tc>
          <w:tcPr>
            <w:tcW w:w="1417" w:type="dxa"/>
            <w:tcBorders>
              <w:top w:val="nil"/>
              <w:left w:val="nil"/>
              <w:bottom w:val="single" w:sz="8" w:space="0" w:color="auto"/>
              <w:right w:val="single" w:sz="8" w:space="0" w:color="auto"/>
            </w:tcBorders>
            <w:shd w:val="clear" w:color="auto" w:fill="auto"/>
            <w:vAlign w:val="center"/>
            <w:hideMark/>
          </w:tcPr>
          <w:p w14:paraId="78C70008" w14:textId="252C68DA"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2,4</w:t>
            </w:r>
            <w:r w:rsidR="00FE7A25">
              <w:rPr>
                <w:rFonts w:eastAsia="Times New Roman" w:cstheme="minorHAnsi"/>
                <w:b/>
                <w:bCs/>
                <w:color w:val="000000"/>
                <w:sz w:val="24"/>
                <w:szCs w:val="24"/>
                <w:lang w:eastAsia="en-GB"/>
              </w:rPr>
              <w:t>81</w:t>
            </w:r>
          </w:p>
        </w:tc>
        <w:tc>
          <w:tcPr>
            <w:tcW w:w="1276" w:type="dxa"/>
            <w:tcBorders>
              <w:top w:val="nil"/>
              <w:left w:val="nil"/>
              <w:bottom w:val="single" w:sz="8" w:space="0" w:color="auto"/>
              <w:right w:val="single" w:sz="8" w:space="0" w:color="auto"/>
            </w:tcBorders>
            <w:shd w:val="clear" w:color="auto" w:fill="auto"/>
            <w:vAlign w:val="center"/>
            <w:hideMark/>
          </w:tcPr>
          <w:p w14:paraId="055933DD" w14:textId="77777777" w:rsidR="007A4AE9" w:rsidRPr="00B90A41" w:rsidRDefault="007A4AE9" w:rsidP="005E4635">
            <w:pPr>
              <w:spacing w:after="0" w:line="240" w:lineRule="auto"/>
              <w:jc w:val="right"/>
              <w:rPr>
                <w:rFonts w:eastAsia="Times New Roman"/>
                <w:b/>
                <w:bCs/>
                <w:color w:val="000000"/>
                <w:sz w:val="24"/>
                <w:szCs w:val="24"/>
                <w:lang w:eastAsia="en-GB"/>
              </w:rPr>
            </w:pPr>
            <w:r w:rsidRPr="5D8DD74F">
              <w:rPr>
                <w:rFonts w:eastAsia="Times New Roman"/>
                <w:b/>
                <w:bCs/>
                <w:color w:val="000000" w:themeColor="text1"/>
                <w:sz w:val="24"/>
                <w:szCs w:val="24"/>
                <w:lang w:eastAsia="en-GB"/>
              </w:rPr>
              <w:t>2,784</w:t>
            </w:r>
          </w:p>
        </w:tc>
        <w:tc>
          <w:tcPr>
            <w:tcW w:w="1276" w:type="dxa"/>
            <w:tcBorders>
              <w:top w:val="nil"/>
              <w:left w:val="nil"/>
              <w:bottom w:val="single" w:sz="8" w:space="0" w:color="auto"/>
              <w:right w:val="single" w:sz="8" w:space="0" w:color="auto"/>
            </w:tcBorders>
            <w:shd w:val="clear" w:color="auto" w:fill="auto"/>
            <w:vAlign w:val="center"/>
            <w:hideMark/>
          </w:tcPr>
          <w:p w14:paraId="4A2749A0"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2,848</w:t>
            </w:r>
          </w:p>
        </w:tc>
        <w:tc>
          <w:tcPr>
            <w:tcW w:w="1370" w:type="dxa"/>
            <w:tcBorders>
              <w:top w:val="nil"/>
              <w:left w:val="nil"/>
              <w:bottom w:val="single" w:sz="8" w:space="0" w:color="auto"/>
              <w:right w:val="single" w:sz="8" w:space="0" w:color="auto"/>
            </w:tcBorders>
            <w:shd w:val="clear" w:color="auto" w:fill="auto"/>
            <w:vAlign w:val="center"/>
            <w:hideMark/>
          </w:tcPr>
          <w:p w14:paraId="60405CA2" w14:textId="77777777" w:rsidR="007A4AE9" w:rsidRPr="00B90A41" w:rsidRDefault="007A4AE9" w:rsidP="005E4635">
            <w:pPr>
              <w:spacing w:after="0" w:line="240" w:lineRule="auto"/>
              <w:jc w:val="right"/>
              <w:rPr>
                <w:rFonts w:eastAsia="Times New Roman" w:cstheme="minorHAnsi"/>
                <w:b/>
                <w:bCs/>
                <w:color w:val="000000"/>
                <w:sz w:val="24"/>
                <w:szCs w:val="24"/>
                <w:lang w:eastAsia="en-GB"/>
              </w:rPr>
            </w:pPr>
            <w:r w:rsidRPr="0010458D">
              <w:rPr>
                <w:rFonts w:eastAsia="Times New Roman" w:cstheme="minorHAnsi"/>
                <w:b/>
                <w:bCs/>
                <w:color w:val="000000"/>
                <w:sz w:val="24"/>
                <w:szCs w:val="24"/>
                <w:lang w:eastAsia="en-GB"/>
              </w:rPr>
              <w:t>2,958</w:t>
            </w:r>
          </w:p>
        </w:tc>
        <w:tc>
          <w:tcPr>
            <w:tcW w:w="293" w:type="dxa"/>
            <w:vAlign w:val="center"/>
            <w:hideMark/>
          </w:tcPr>
          <w:p w14:paraId="202EA711" w14:textId="77777777" w:rsidR="007A4AE9" w:rsidRPr="00B90A41" w:rsidRDefault="007A4AE9" w:rsidP="005E4635">
            <w:pPr>
              <w:spacing w:after="0" w:line="240" w:lineRule="auto"/>
              <w:rPr>
                <w:rFonts w:eastAsia="Times New Roman" w:cstheme="minorHAnsi"/>
                <w:sz w:val="24"/>
                <w:szCs w:val="24"/>
                <w:lang w:eastAsia="en-GB"/>
              </w:rPr>
            </w:pPr>
          </w:p>
        </w:tc>
      </w:tr>
    </w:tbl>
    <w:p w14:paraId="06204A5D" w14:textId="77777777" w:rsidR="007A4AE9" w:rsidRPr="00B90A41" w:rsidRDefault="007A4AE9" w:rsidP="007A4AE9">
      <w:pPr>
        <w:spacing w:after="0" w:line="240" w:lineRule="auto"/>
        <w:ind w:left="-709"/>
        <w:rPr>
          <w:rFonts w:cstheme="minorHAnsi"/>
          <w:sz w:val="24"/>
          <w:szCs w:val="24"/>
        </w:rPr>
      </w:pPr>
    </w:p>
    <w:p w14:paraId="1FD18A6F" w14:textId="77777777" w:rsidR="007A4AE9" w:rsidRPr="00B90A41" w:rsidRDefault="007A4AE9" w:rsidP="007A4AE9">
      <w:pPr>
        <w:spacing w:after="0" w:line="240" w:lineRule="auto"/>
        <w:rPr>
          <w:rFonts w:cstheme="minorHAnsi"/>
          <w:sz w:val="24"/>
          <w:szCs w:val="24"/>
        </w:rPr>
      </w:pPr>
      <w:r w:rsidRPr="00B90A41">
        <w:rPr>
          <w:rFonts w:cstheme="minorHAnsi"/>
          <w:sz w:val="24"/>
          <w:szCs w:val="24"/>
        </w:rPr>
        <w:br w:type="page"/>
      </w:r>
    </w:p>
    <w:p w14:paraId="44B88417"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r w:rsidRPr="00B90A41">
        <w:rPr>
          <w:rFonts w:ascii="Calibri" w:eastAsiaTheme="majorEastAsia" w:hAnsi="Calibri" w:cstheme="majorBidi"/>
          <w:b/>
          <w:color w:val="61207F"/>
          <w:sz w:val="24"/>
          <w:szCs w:val="32"/>
        </w:rPr>
        <w:lastRenderedPageBreak/>
        <w:t>Delivering the business plan</w:t>
      </w:r>
    </w:p>
    <w:p w14:paraId="75B02FEF" w14:textId="77777777" w:rsidR="007A4AE9" w:rsidRPr="00B90A41" w:rsidRDefault="007A4AE9" w:rsidP="007A4AE9">
      <w:pPr>
        <w:spacing w:after="0" w:line="240" w:lineRule="auto"/>
        <w:ind w:left="-709"/>
        <w:rPr>
          <w:rFonts w:cs="Arial"/>
          <w:b/>
          <w:sz w:val="24"/>
          <w:szCs w:val="24"/>
        </w:rPr>
      </w:pPr>
      <w:r w:rsidRPr="00B90A41">
        <w:rPr>
          <w:rFonts w:cs="Arial"/>
          <w:b/>
          <w:sz w:val="24"/>
          <w:szCs w:val="24"/>
        </w:rPr>
        <w:t>Monitoring and reporting</w:t>
      </w:r>
    </w:p>
    <w:p w14:paraId="032BCBE7" w14:textId="77777777" w:rsidR="007A4AE9" w:rsidRPr="00B90A41" w:rsidRDefault="007A4AE9" w:rsidP="007A4AE9">
      <w:pPr>
        <w:spacing w:after="0" w:line="240" w:lineRule="auto"/>
        <w:ind w:left="-709"/>
        <w:rPr>
          <w:rFonts w:cs="Arial"/>
          <w:sz w:val="24"/>
          <w:szCs w:val="24"/>
        </w:rPr>
      </w:pPr>
    </w:p>
    <w:p w14:paraId="423A1BEF" w14:textId="77777777" w:rsidR="007A4AE9" w:rsidRPr="00B90A41" w:rsidRDefault="007A4AE9" w:rsidP="007A4AE9">
      <w:pPr>
        <w:spacing w:after="0" w:line="240" w:lineRule="auto"/>
        <w:ind w:left="-709"/>
        <w:rPr>
          <w:rFonts w:cs="Arial"/>
          <w:sz w:val="24"/>
          <w:szCs w:val="24"/>
        </w:rPr>
      </w:pPr>
      <w:r w:rsidRPr="00B90A41">
        <w:rPr>
          <w:rFonts w:cs="Arial"/>
          <w:sz w:val="24"/>
          <w:szCs w:val="24"/>
        </w:rPr>
        <w:t>To identify whether the agreed business plan is being met progress on the key priorities and budgets will be monitored by the Fund management team and reported to the Pension Committee and Local Pension Board at every meeting.</w:t>
      </w:r>
    </w:p>
    <w:p w14:paraId="4A4E7073" w14:textId="77777777" w:rsidR="007A4AE9" w:rsidRPr="00B90A41" w:rsidRDefault="007A4AE9" w:rsidP="007A4AE9">
      <w:pPr>
        <w:spacing w:after="0" w:line="240" w:lineRule="auto"/>
        <w:ind w:left="-709"/>
        <w:rPr>
          <w:rFonts w:cs="Arial"/>
          <w:sz w:val="24"/>
          <w:szCs w:val="24"/>
        </w:rPr>
      </w:pPr>
    </w:p>
    <w:p w14:paraId="3E3CC757" w14:textId="77777777" w:rsidR="007A4AE9" w:rsidRPr="00B90A41" w:rsidRDefault="007A4AE9" w:rsidP="007A4AE9">
      <w:pPr>
        <w:spacing w:after="0" w:line="240" w:lineRule="auto"/>
        <w:ind w:left="-709"/>
        <w:rPr>
          <w:rFonts w:cs="Arial"/>
          <w:sz w:val="24"/>
          <w:szCs w:val="24"/>
        </w:rPr>
      </w:pPr>
      <w:r w:rsidRPr="00B90A41">
        <w:rPr>
          <w:rFonts w:cs="Arial"/>
          <w:sz w:val="24"/>
          <w:szCs w:val="24"/>
        </w:rPr>
        <w:t>The updates will:</w:t>
      </w:r>
    </w:p>
    <w:p w14:paraId="3CB82D19" w14:textId="77777777" w:rsidR="007A4AE9" w:rsidRPr="00B90A41" w:rsidRDefault="007A4AE9" w:rsidP="007A4AE9">
      <w:pPr>
        <w:spacing w:after="0" w:line="240" w:lineRule="auto"/>
        <w:ind w:left="-709"/>
        <w:rPr>
          <w:rFonts w:cs="Arial"/>
          <w:sz w:val="24"/>
          <w:szCs w:val="24"/>
        </w:rPr>
      </w:pPr>
    </w:p>
    <w:p w14:paraId="00A6DF6B" w14:textId="77777777" w:rsidR="007A4AE9" w:rsidRPr="00B90A41" w:rsidRDefault="007A4AE9" w:rsidP="007A4AE9">
      <w:pPr>
        <w:numPr>
          <w:ilvl w:val="0"/>
          <w:numId w:val="17"/>
        </w:numPr>
        <w:spacing w:after="0" w:line="240" w:lineRule="auto"/>
        <w:ind w:left="-426" w:hanging="283"/>
        <w:rPr>
          <w:rFonts w:cs="Arial"/>
          <w:sz w:val="24"/>
          <w:szCs w:val="24"/>
        </w:rPr>
      </w:pPr>
      <w:r w:rsidRPr="00B90A41">
        <w:rPr>
          <w:rFonts w:cs="Arial"/>
          <w:sz w:val="24"/>
          <w:szCs w:val="24"/>
        </w:rPr>
        <w:t>Highlight any areas where the target is exceeded or where the target has not been achieved and the reasons why and identify any changes in response to the planned priorities because of this.</w:t>
      </w:r>
    </w:p>
    <w:p w14:paraId="1CD5BC5A" w14:textId="77777777" w:rsidR="007A4AE9" w:rsidRPr="00B90A41" w:rsidRDefault="007A4AE9" w:rsidP="007A4AE9">
      <w:pPr>
        <w:numPr>
          <w:ilvl w:val="0"/>
          <w:numId w:val="17"/>
        </w:numPr>
        <w:spacing w:after="0" w:line="240" w:lineRule="auto"/>
        <w:ind w:left="-426" w:hanging="283"/>
        <w:rPr>
          <w:rFonts w:cs="Arial"/>
          <w:sz w:val="24"/>
          <w:szCs w:val="24"/>
        </w:rPr>
      </w:pPr>
      <w:r w:rsidRPr="00B90A41">
        <w:rPr>
          <w:rFonts w:cs="Arial"/>
          <w:sz w:val="24"/>
          <w:szCs w:val="24"/>
        </w:rPr>
        <w:t>Highlight any significant additional spend or underspend in relation to the agreed budget as it becomes apparent.</w:t>
      </w:r>
    </w:p>
    <w:p w14:paraId="4EA7902D" w14:textId="77777777" w:rsidR="007A4AE9" w:rsidRPr="00B90A41" w:rsidRDefault="007A4AE9" w:rsidP="007A4AE9">
      <w:pPr>
        <w:spacing w:after="0" w:line="240" w:lineRule="auto"/>
        <w:ind w:left="360" w:hanging="1069"/>
        <w:rPr>
          <w:rFonts w:cs="Arial"/>
          <w:sz w:val="24"/>
          <w:szCs w:val="24"/>
        </w:rPr>
      </w:pPr>
    </w:p>
    <w:p w14:paraId="0D52FEA2" w14:textId="77777777" w:rsidR="007A4AE9" w:rsidRPr="00B90A41" w:rsidRDefault="007A4AE9" w:rsidP="007A4AE9">
      <w:pPr>
        <w:spacing w:after="0" w:line="240" w:lineRule="auto"/>
        <w:ind w:hanging="709"/>
        <w:rPr>
          <w:rFonts w:cs="Arial"/>
          <w:b/>
          <w:sz w:val="24"/>
          <w:szCs w:val="24"/>
        </w:rPr>
      </w:pPr>
      <w:r w:rsidRPr="00B90A41">
        <w:rPr>
          <w:rFonts w:cs="Arial"/>
          <w:b/>
          <w:sz w:val="24"/>
          <w:szCs w:val="24"/>
        </w:rPr>
        <w:t>Risk Management</w:t>
      </w:r>
    </w:p>
    <w:p w14:paraId="43FF346A" w14:textId="77777777" w:rsidR="007A4AE9" w:rsidRPr="00B90A41" w:rsidRDefault="007A4AE9" w:rsidP="007A4AE9">
      <w:pPr>
        <w:spacing w:after="0" w:line="240" w:lineRule="auto"/>
        <w:ind w:hanging="1069"/>
        <w:rPr>
          <w:rFonts w:cs="Arial"/>
          <w:sz w:val="24"/>
          <w:szCs w:val="24"/>
        </w:rPr>
      </w:pPr>
    </w:p>
    <w:p w14:paraId="308A9CC0" w14:textId="77777777" w:rsidR="007A4AE9" w:rsidRPr="00B90A41" w:rsidRDefault="007A4AE9" w:rsidP="007A4AE9">
      <w:pPr>
        <w:spacing w:after="0" w:line="240" w:lineRule="auto"/>
        <w:ind w:left="-709"/>
        <w:rPr>
          <w:rFonts w:cs="Arial"/>
          <w:sz w:val="24"/>
          <w:szCs w:val="24"/>
        </w:rPr>
      </w:pPr>
      <w:r w:rsidRPr="00B90A41">
        <w:rPr>
          <w:rFonts w:cs="Arial"/>
          <w:sz w:val="24"/>
          <w:szCs w:val="24"/>
        </w:rPr>
        <w:t>The Northamptonshire Pension Fund has embedded risk management into the governance of the Fund. The Pension Committee has approved a Risk Strategy and a detailed Risk Register is maintained and reviewed by the Local Pension Board at every meeting. Changes to the level of risk are reported to the Pension Committee at every other meeting, or more frequently if necessary.</w:t>
      </w:r>
    </w:p>
    <w:p w14:paraId="50AC4E36" w14:textId="77777777" w:rsidR="007A4AE9" w:rsidRPr="00B90A41" w:rsidRDefault="007A4AE9" w:rsidP="007A4AE9">
      <w:pPr>
        <w:spacing w:after="0" w:line="240" w:lineRule="auto"/>
        <w:ind w:hanging="1069"/>
        <w:rPr>
          <w:rFonts w:cs="Arial"/>
          <w:sz w:val="24"/>
          <w:szCs w:val="24"/>
        </w:rPr>
      </w:pPr>
    </w:p>
    <w:p w14:paraId="7D414CFF" w14:textId="77777777" w:rsidR="007A4AE9" w:rsidRPr="00B90A41" w:rsidRDefault="007A4AE9" w:rsidP="007A4AE9">
      <w:pPr>
        <w:spacing w:after="0" w:line="240" w:lineRule="auto"/>
        <w:ind w:left="-709"/>
        <w:rPr>
          <w:color w:val="0563C1" w:themeColor="hyperlink"/>
          <w:u w:val="single"/>
        </w:rPr>
      </w:pPr>
      <w:r w:rsidRPr="00B90A41">
        <w:rPr>
          <w:rFonts w:cs="Arial"/>
          <w:sz w:val="24"/>
          <w:szCs w:val="24"/>
        </w:rPr>
        <w:t xml:space="preserve">The table below lists the Fund’s highest rated risks as of February 2023. The executive summary can be found on the Fund’s website: </w:t>
      </w:r>
      <w:hyperlink r:id="rId26" w:history="1">
        <w:r w:rsidRPr="00B90A41">
          <w:rPr>
            <w:color w:val="0563C1" w:themeColor="hyperlink"/>
            <w:u w:val="single"/>
          </w:rPr>
          <w:t>Northamptonshire Pension Fund Risk Register</w:t>
        </w:r>
      </w:hyperlink>
    </w:p>
    <w:p w14:paraId="4D33DB9B" w14:textId="77777777" w:rsidR="007A4AE9" w:rsidRPr="00B90A41" w:rsidRDefault="007A4AE9" w:rsidP="007A4AE9">
      <w:pPr>
        <w:spacing w:after="0" w:line="240" w:lineRule="auto"/>
        <w:rPr>
          <w:color w:val="0563C1" w:themeColor="hyperlink"/>
          <w:u w:val="single"/>
        </w:rPr>
      </w:pPr>
    </w:p>
    <w:tbl>
      <w:tblPr>
        <w:tblStyle w:val="TableGrid"/>
        <w:tblW w:w="0" w:type="auto"/>
        <w:tblInd w:w="-714" w:type="dxa"/>
        <w:tblLook w:val="04A0" w:firstRow="1" w:lastRow="0" w:firstColumn="1" w:lastColumn="0" w:noHBand="0" w:noVBand="1"/>
      </w:tblPr>
      <w:tblGrid>
        <w:gridCol w:w="7655"/>
        <w:gridCol w:w="2381"/>
      </w:tblGrid>
      <w:tr w:rsidR="007A4AE9" w:rsidRPr="00B90A41" w14:paraId="31FDF986" w14:textId="77777777" w:rsidTr="005E4635">
        <w:tc>
          <w:tcPr>
            <w:tcW w:w="7655" w:type="dxa"/>
          </w:tcPr>
          <w:p w14:paraId="597CA4A5" w14:textId="77777777" w:rsidR="007A4AE9" w:rsidRPr="00B90A41" w:rsidRDefault="007A4AE9" w:rsidP="005E4635">
            <w:pPr>
              <w:rPr>
                <w:rFonts w:cs="Arial"/>
                <w:sz w:val="24"/>
                <w:szCs w:val="24"/>
              </w:rPr>
            </w:pPr>
            <w:r w:rsidRPr="00B90A41">
              <w:rPr>
                <w:rFonts w:cs="Arial"/>
                <w:b/>
                <w:sz w:val="24"/>
                <w:szCs w:val="24"/>
              </w:rPr>
              <w:t>Risk</w:t>
            </w:r>
          </w:p>
        </w:tc>
        <w:tc>
          <w:tcPr>
            <w:tcW w:w="2381" w:type="dxa"/>
          </w:tcPr>
          <w:p w14:paraId="1DC537E4" w14:textId="77777777" w:rsidR="007A4AE9" w:rsidRPr="00B90A41" w:rsidRDefault="007A4AE9" w:rsidP="005E4635">
            <w:pPr>
              <w:rPr>
                <w:rFonts w:cs="Arial"/>
                <w:sz w:val="24"/>
                <w:szCs w:val="24"/>
              </w:rPr>
            </w:pPr>
            <w:r w:rsidRPr="00B90A41">
              <w:rPr>
                <w:rFonts w:cs="Arial"/>
                <w:b/>
                <w:sz w:val="24"/>
                <w:szCs w:val="24"/>
              </w:rPr>
              <w:t>Residual risk rating</w:t>
            </w:r>
          </w:p>
        </w:tc>
      </w:tr>
      <w:tr w:rsidR="007A4AE9" w:rsidRPr="00B90A41" w14:paraId="6F602163" w14:textId="77777777" w:rsidTr="005E4635">
        <w:trPr>
          <w:trHeight w:val="487"/>
        </w:trPr>
        <w:tc>
          <w:tcPr>
            <w:tcW w:w="7655" w:type="dxa"/>
          </w:tcPr>
          <w:p w14:paraId="775A5F65" w14:textId="77777777" w:rsidR="007A4AE9" w:rsidRPr="00B90A41" w:rsidRDefault="007A4AE9" w:rsidP="005E4635">
            <w:pPr>
              <w:rPr>
                <w:rFonts w:cs="Arial"/>
                <w:sz w:val="24"/>
                <w:szCs w:val="24"/>
              </w:rPr>
            </w:pPr>
            <w:r w:rsidRPr="00B90A41">
              <w:rPr>
                <w:rFonts w:cs="Arial"/>
                <w:sz w:val="24"/>
                <w:szCs w:val="24"/>
              </w:rPr>
              <w:t>The operations of the Pension Fund and that of its suppliers are interrupted as a result of a cyber-attack.</w:t>
            </w:r>
          </w:p>
        </w:tc>
        <w:tc>
          <w:tcPr>
            <w:tcW w:w="2381" w:type="dxa"/>
          </w:tcPr>
          <w:p w14:paraId="610A9E19" w14:textId="77777777" w:rsidR="007A4AE9" w:rsidRPr="00B90A41" w:rsidRDefault="007A4AE9" w:rsidP="005E4635">
            <w:pPr>
              <w:rPr>
                <w:rFonts w:cs="Arial"/>
                <w:sz w:val="24"/>
                <w:szCs w:val="24"/>
              </w:rPr>
            </w:pPr>
            <w:r w:rsidRPr="00B90A41">
              <w:rPr>
                <w:rFonts w:cs="Arial"/>
                <w:sz w:val="24"/>
                <w:szCs w:val="24"/>
              </w:rPr>
              <w:t>Amber</w:t>
            </w:r>
          </w:p>
        </w:tc>
      </w:tr>
      <w:tr w:rsidR="007A4AE9" w:rsidRPr="00B90A41" w14:paraId="1BDF733A" w14:textId="77777777" w:rsidTr="005E4635">
        <w:tc>
          <w:tcPr>
            <w:tcW w:w="7655" w:type="dxa"/>
          </w:tcPr>
          <w:p w14:paraId="55EDB9EA" w14:textId="77777777" w:rsidR="007A4AE9" w:rsidRPr="00B90A41" w:rsidRDefault="007A4AE9" w:rsidP="005E4635">
            <w:pPr>
              <w:rPr>
                <w:rFonts w:cs="Arial"/>
                <w:sz w:val="24"/>
                <w:szCs w:val="24"/>
              </w:rPr>
            </w:pPr>
            <w:r w:rsidRPr="00B90A41">
              <w:rPr>
                <w:rFonts w:cs="Arial"/>
                <w:sz w:val="24"/>
                <w:szCs w:val="24"/>
              </w:rPr>
              <w:t>Employers are unable to pay contribution rates.</w:t>
            </w:r>
          </w:p>
        </w:tc>
        <w:tc>
          <w:tcPr>
            <w:tcW w:w="2381" w:type="dxa"/>
          </w:tcPr>
          <w:p w14:paraId="1C023607" w14:textId="77777777" w:rsidR="007A4AE9" w:rsidRPr="00B90A41" w:rsidRDefault="007A4AE9" w:rsidP="005E4635">
            <w:pPr>
              <w:rPr>
                <w:rFonts w:cs="Arial"/>
                <w:sz w:val="24"/>
                <w:szCs w:val="24"/>
              </w:rPr>
            </w:pPr>
            <w:r w:rsidRPr="00B90A41">
              <w:rPr>
                <w:rFonts w:cs="Arial"/>
                <w:sz w:val="24"/>
                <w:szCs w:val="24"/>
              </w:rPr>
              <w:t>Amber</w:t>
            </w:r>
          </w:p>
        </w:tc>
      </w:tr>
      <w:tr w:rsidR="007A4AE9" w:rsidRPr="00B90A41" w14:paraId="4279A315" w14:textId="77777777" w:rsidTr="005E4635">
        <w:tc>
          <w:tcPr>
            <w:tcW w:w="7655" w:type="dxa"/>
          </w:tcPr>
          <w:p w14:paraId="665432E3" w14:textId="77777777" w:rsidR="007A4AE9" w:rsidRPr="00B90A41" w:rsidRDefault="007A4AE9" w:rsidP="005E4635">
            <w:pPr>
              <w:rPr>
                <w:rFonts w:cs="Arial"/>
                <w:sz w:val="24"/>
                <w:szCs w:val="24"/>
              </w:rPr>
            </w:pPr>
            <w:r w:rsidRPr="00B90A41">
              <w:rPr>
                <w:rFonts w:cs="Arial"/>
                <w:sz w:val="24"/>
                <w:szCs w:val="24"/>
              </w:rPr>
              <w:t>Failure to respond to changes in economic conditions.</w:t>
            </w:r>
          </w:p>
        </w:tc>
        <w:tc>
          <w:tcPr>
            <w:tcW w:w="2381" w:type="dxa"/>
          </w:tcPr>
          <w:p w14:paraId="47311EDB" w14:textId="77777777" w:rsidR="007A4AE9" w:rsidRPr="00B90A41" w:rsidRDefault="007A4AE9" w:rsidP="005E4635">
            <w:pPr>
              <w:rPr>
                <w:rFonts w:cs="Arial"/>
                <w:sz w:val="24"/>
                <w:szCs w:val="24"/>
              </w:rPr>
            </w:pPr>
            <w:r w:rsidRPr="00B90A41">
              <w:rPr>
                <w:rFonts w:cs="Arial"/>
                <w:sz w:val="24"/>
                <w:szCs w:val="24"/>
              </w:rPr>
              <w:t>Amber</w:t>
            </w:r>
          </w:p>
        </w:tc>
      </w:tr>
      <w:tr w:rsidR="007A4AE9" w:rsidRPr="00B90A41" w14:paraId="4590B272" w14:textId="77777777" w:rsidTr="005E4635">
        <w:tc>
          <w:tcPr>
            <w:tcW w:w="7655" w:type="dxa"/>
          </w:tcPr>
          <w:p w14:paraId="4F722934" w14:textId="77777777" w:rsidR="007A4AE9" w:rsidRPr="00B90A41" w:rsidRDefault="007A4AE9" w:rsidP="005E4635">
            <w:pPr>
              <w:rPr>
                <w:rFonts w:cs="Calibri"/>
                <w:color w:val="000000"/>
                <w:sz w:val="24"/>
                <w:szCs w:val="24"/>
                <w:bdr w:val="none" w:sz="0" w:space="0" w:color="auto" w:frame="1"/>
              </w:rPr>
            </w:pPr>
            <w:r w:rsidRPr="00B90A41">
              <w:rPr>
                <w:rFonts w:cs="Calibri"/>
                <w:color w:val="000000"/>
                <w:sz w:val="24"/>
                <w:szCs w:val="24"/>
                <w:bdr w:val="none" w:sz="0" w:space="0" w:color="auto" w:frame="1"/>
              </w:rPr>
              <w:t>The ACCESS asset pool does not have the sub-fund choices available to enable the Fund to fulfil its strategic and tactical asset allocation requirements in a timely manner.</w:t>
            </w:r>
          </w:p>
        </w:tc>
        <w:tc>
          <w:tcPr>
            <w:tcW w:w="2381" w:type="dxa"/>
          </w:tcPr>
          <w:p w14:paraId="69A3A227" w14:textId="77777777" w:rsidR="007A4AE9" w:rsidRPr="00B90A41" w:rsidRDefault="007A4AE9" w:rsidP="005E4635">
            <w:pPr>
              <w:rPr>
                <w:rFonts w:cs="Arial"/>
                <w:sz w:val="24"/>
                <w:szCs w:val="24"/>
              </w:rPr>
            </w:pPr>
            <w:r w:rsidRPr="00B90A41">
              <w:rPr>
                <w:rFonts w:cs="Arial"/>
                <w:sz w:val="24"/>
                <w:szCs w:val="24"/>
              </w:rPr>
              <w:t>Amber</w:t>
            </w:r>
          </w:p>
        </w:tc>
      </w:tr>
      <w:tr w:rsidR="007A4AE9" w:rsidRPr="00B90A41" w14:paraId="38F43FA9" w14:textId="77777777" w:rsidTr="005E4635">
        <w:tc>
          <w:tcPr>
            <w:tcW w:w="7655" w:type="dxa"/>
          </w:tcPr>
          <w:p w14:paraId="5B1A980E" w14:textId="77777777" w:rsidR="007A4AE9" w:rsidRPr="00B90A41" w:rsidRDefault="007A4AE9" w:rsidP="005E4635">
            <w:pPr>
              <w:rPr>
                <w:rFonts w:cs="Calibri"/>
                <w:color w:val="000000"/>
                <w:sz w:val="24"/>
                <w:szCs w:val="24"/>
                <w:bdr w:val="none" w:sz="0" w:space="0" w:color="auto" w:frame="1"/>
              </w:rPr>
            </w:pPr>
            <w:r w:rsidRPr="00B90A41">
              <w:rPr>
                <w:rFonts w:cs="Arial"/>
                <w:sz w:val="24"/>
                <w:szCs w:val="24"/>
              </w:rPr>
              <w:t>As long-term investors, the Fund believes climate risk has the potential to significantly alter the value of the Fund’s investments.</w:t>
            </w:r>
          </w:p>
        </w:tc>
        <w:tc>
          <w:tcPr>
            <w:tcW w:w="2381" w:type="dxa"/>
          </w:tcPr>
          <w:p w14:paraId="2648265B" w14:textId="77777777" w:rsidR="007A4AE9" w:rsidRPr="00B90A41" w:rsidRDefault="007A4AE9" w:rsidP="005E4635">
            <w:pPr>
              <w:rPr>
                <w:rFonts w:cs="Arial"/>
                <w:sz w:val="24"/>
                <w:szCs w:val="24"/>
              </w:rPr>
            </w:pPr>
            <w:r w:rsidRPr="00B90A41">
              <w:rPr>
                <w:rFonts w:cs="Arial"/>
                <w:sz w:val="24"/>
                <w:szCs w:val="24"/>
              </w:rPr>
              <w:t>Amber</w:t>
            </w:r>
          </w:p>
        </w:tc>
      </w:tr>
    </w:tbl>
    <w:p w14:paraId="0D3AFEA1" w14:textId="77777777" w:rsidR="007A4AE9" w:rsidRPr="00B90A41" w:rsidRDefault="007A4AE9" w:rsidP="007A4AE9">
      <w:pPr>
        <w:spacing w:after="0" w:line="240" w:lineRule="auto"/>
        <w:rPr>
          <w:rFonts w:cs="Arial"/>
          <w:sz w:val="24"/>
          <w:szCs w:val="24"/>
        </w:rPr>
      </w:pPr>
    </w:p>
    <w:p w14:paraId="2B471DDD" w14:textId="77777777" w:rsidR="007A4AE9" w:rsidRPr="00B90A41" w:rsidRDefault="007A4AE9" w:rsidP="007A4AE9">
      <w:pPr>
        <w:keepNext/>
        <w:keepLines/>
        <w:tabs>
          <w:tab w:val="center" w:pos="4513"/>
          <w:tab w:val="right" w:pos="9026"/>
        </w:tabs>
        <w:spacing w:before="240" w:after="240" w:line="240" w:lineRule="auto"/>
        <w:ind w:left="-709"/>
        <w:outlineLvl w:val="0"/>
        <w:rPr>
          <w:rFonts w:ascii="Calibri" w:eastAsiaTheme="majorEastAsia" w:hAnsi="Calibri" w:cstheme="majorBidi"/>
          <w:b/>
          <w:color w:val="61207F"/>
          <w:sz w:val="24"/>
          <w:szCs w:val="32"/>
        </w:rPr>
      </w:pPr>
      <w:r w:rsidRPr="00B90A41">
        <w:rPr>
          <w:rFonts w:eastAsiaTheme="majorEastAsia" w:cstheme="majorBidi"/>
          <w:b/>
          <w:color w:val="61207F"/>
          <w:sz w:val="24"/>
          <w:szCs w:val="24"/>
        </w:rPr>
        <w:t>Key Activities</w:t>
      </w:r>
    </w:p>
    <w:p w14:paraId="625163AD" w14:textId="77777777" w:rsidR="007A4AE9" w:rsidRPr="00B90A41" w:rsidRDefault="007A4AE9" w:rsidP="007A4AE9">
      <w:pPr>
        <w:spacing w:after="0" w:line="240" w:lineRule="auto"/>
        <w:ind w:left="-709"/>
        <w:rPr>
          <w:rFonts w:cs="Arial"/>
          <w:sz w:val="24"/>
          <w:szCs w:val="24"/>
        </w:rPr>
      </w:pPr>
      <w:r w:rsidRPr="00B90A41">
        <w:rPr>
          <w:rFonts w:cs="Arial"/>
          <w:sz w:val="24"/>
          <w:szCs w:val="24"/>
        </w:rPr>
        <w:t>The key activities have been split into the following sections:</w:t>
      </w:r>
    </w:p>
    <w:p w14:paraId="6769CD1F" w14:textId="77777777" w:rsidR="007A4AE9" w:rsidRPr="00B90A41" w:rsidRDefault="007A4AE9" w:rsidP="007A4AE9">
      <w:pPr>
        <w:numPr>
          <w:ilvl w:val="0"/>
          <w:numId w:val="18"/>
        </w:numPr>
        <w:spacing w:after="0" w:line="240" w:lineRule="auto"/>
        <w:ind w:left="-426" w:hanging="283"/>
        <w:rPr>
          <w:rFonts w:cs="Arial"/>
          <w:sz w:val="24"/>
          <w:szCs w:val="24"/>
        </w:rPr>
      </w:pPr>
      <w:r w:rsidRPr="00B90A41">
        <w:rPr>
          <w:rFonts w:cs="Arial"/>
          <w:sz w:val="24"/>
          <w:szCs w:val="24"/>
        </w:rPr>
        <w:t>Procurement of services</w:t>
      </w:r>
    </w:p>
    <w:p w14:paraId="60EEFFF7" w14:textId="77777777" w:rsidR="007A4AE9" w:rsidRPr="00B90A41" w:rsidRDefault="007A4AE9" w:rsidP="007A4AE9">
      <w:pPr>
        <w:numPr>
          <w:ilvl w:val="0"/>
          <w:numId w:val="18"/>
        </w:numPr>
        <w:spacing w:after="0" w:line="240" w:lineRule="auto"/>
        <w:ind w:left="-426" w:hanging="283"/>
        <w:rPr>
          <w:rFonts w:cs="Arial"/>
          <w:sz w:val="24"/>
          <w:szCs w:val="24"/>
        </w:rPr>
      </w:pPr>
      <w:r w:rsidRPr="00B90A41">
        <w:rPr>
          <w:rFonts w:cs="Arial"/>
          <w:sz w:val="24"/>
          <w:szCs w:val="24"/>
        </w:rPr>
        <w:t>Core governance activities</w:t>
      </w:r>
    </w:p>
    <w:p w14:paraId="4BDEA18A" w14:textId="77777777" w:rsidR="007A4AE9" w:rsidRPr="00B90A41" w:rsidRDefault="007A4AE9" w:rsidP="007A4AE9">
      <w:pPr>
        <w:numPr>
          <w:ilvl w:val="0"/>
          <w:numId w:val="18"/>
        </w:numPr>
        <w:spacing w:after="0" w:line="240" w:lineRule="auto"/>
        <w:ind w:left="-426" w:hanging="283"/>
        <w:rPr>
          <w:rFonts w:cs="Arial"/>
          <w:sz w:val="24"/>
          <w:szCs w:val="24"/>
        </w:rPr>
      </w:pPr>
      <w:r w:rsidRPr="00B90A41">
        <w:rPr>
          <w:rFonts w:cs="Arial"/>
          <w:sz w:val="24"/>
          <w:szCs w:val="24"/>
        </w:rPr>
        <w:t>Scheme member and data projects</w:t>
      </w:r>
    </w:p>
    <w:p w14:paraId="36E7F9CF" w14:textId="77777777" w:rsidR="007A4AE9" w:rsidRPr="00B90A41" w:rsidRDefault="007A4AE9" w:rsidP="007A4AE9">
      <w:pPr>
        <w:numPr>
          <w:ilvl w:val="0"/>
          <w:numId w:val="18"/>
        </w:numPr>
        <w:spacing w:after="0" w:line="240" w:lineRule="auto"/>
        <w:ind w:left="-426" w:hanging="283"/>
        <w:rPr>
          <w:rFonts w:cs="Arial"/>
          <w:sz w:val="24"/>
          <w:szCs w:val="24"/>
        </w:rPr>
      </w:pPr>
      <w:r w:rsidRPr="00B90A41">
        <w:rPr>
          <w:rFonts w:cs="Arial"/>
          <w:sz w:val="24"/>
          <w:szCs w:val="24"/>
        </w:rPr>
        <w:t>Investment related activities</w:t>
      </w:r>
    </w:p>
    <w:p w14:paraId="7C674965" w14:textId="77777777" w:rsidR="007A4AE9" w:rsidRPr="007C2AAA" w:rsidRDefault="007A4AE9" w:rsidP="007A4AE9">
      <w:pPr>
        <w:numPr>
          <w:ilvl w:val="0"/>
          <w:numId w:val="18"/>
        </w:numPr>
        <w:spacing w:after="0" w:line="240" w:lineRule="auto"/>
        <w:ind w:left="-426" w:hanging="283"/>
        <w:rPr>
          <w:rFonts w:ascii="Arial" w:hAnsi="Arial" w:cs="Arial"/>
          <w:sz w:val="24"/>
        </w:rPr>
        <w:sectPr w:rsidR="007A4AE9" w:rsidRPr="007C2AAA" w:rsidSect="002402D9">
          <w:headerReference w:type="default" r:id="rId27"/>
          <w:type w:val="continuous"/>
          <w:pgSz w:w="11906" w:h="16838" w:code="9"/>
          <w:pgMar w:top="426" w:right="1134" w:bottom="567" w:left="1440" w:header="567" w:footer="340" w:gutter="0"/>
          <w:cols w:space="708"/>
          <w:titlePg/>
          <w:docGrid w:linePitch="360"/>
        </w:sectPr>
      </w:pPr>
      <w:r w:rsidRPr="00B90A41">
        <w:rPr>
          <w:rFonts w:cs="Arial"/>
          <w:sz w:val="24"/>
          <w:szCs w:val="24"/>
        </w:rPr>
        <w:t>Communicat</w:t>
      </w:r>
      <w:r>
        <w:rPr>
          <w:rFonts w:cs="Arial"/>
          <w:sz w:val="24"/>
          <w:szCs w:val="24"/>
        </w:rPr>
        <w:t>ions</w:t>
      </w:r>
    </w:p>
    <w:p w14:paraId="2177A7AC" w14:textId="77777777" w:rsidR="007A4AE9" w:rsidRDefault="007A4AE9" w:rsidP="007A4AE9">
      <w:pPr>
        <w:spacing w:after="0" w:line="240" w:lineRule="auto"/>
        <w:rPr>
          <w:rFonts w:cs="Arial"/>
          <w:sz w:val="24"/>
          <w:szCs w:val="24"/>
        </w:rPr>
      </w:pPr>
    </w:p>
    <w:p w14:paraId="06682E41" w14:textId="77777777" w:rsidR="007A4AE9" w:rsidRPr="007C2AAA" w:rsidRDefault="007A4AE9" w:rsidP="007A4AE9">
      <w:pPr>
        <w:spacing w:after="0" w:line="240" w:lineRule="auto"/>
        <w:rPr>
          <w:rFonts w:cstheme="minorHAnsi"/>
          <w:sz w:val="24"/>
          <w:szCs w:val="24"/>
        </w:rPr>
      </w:pPr>
      <w:r w:rsidRPr="007C2AAA">
        <w:rPr>
          <w:rFonts w:cstheme="minorHAnsi"/>
          <w:sz w:val="24"/>
          <w:szCs w:val="24"/>
        </w:rPr>
        <w:t>Procurement of Services</w:t>
      </w:r>
    </w:p>
    <w:p w14:paraId="65C33300" w14:textId="77777777" w:rsidR="007A4AE9" w:rsidRPr="007C2AAA" w:rsidRDefault="007A4AE9" w:rsidP="007A4AE9">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2169"/>
        <w:gridCol w:w="7607"/>
        <w:gridCol w:w="5812"/>
      </w:tblGrid>
      <w:tr w:rsidR="007A4AE9" w:rsidRPr="007C2AAA" w14:paraId="43E4774B" w14:textId="77777777" w:rsidTr="00BD07B3">
        <w:tc>
          <w:tcPr>
            <w:tcW w:w="2169" w:type="dxa"/>
          </w:tcPr>
          <w:p w14:paraId="0C887A78" w14:textId="77777777" w:rsidR="007A4AE9" w:rsidRPr="007C2AAA" w:rsidRDefault="007A4AE9" w:rsidP="005E4635">
            <w:pPr>
              <w:rPr>
                <w:rFonts w:cstheme="minorHAnsi"/>
                <w:b/>
                <w:bCs/>
                <w:sz w:val="24"/>
                <w:szCs w:val="24"/>
              </w:rPr>
            </w:pPr>
            <w:r w:rsidRPr="007C2AAA">
              <w:rPr>
                <w:rFonts w:cstheme="minorHAnsi"/>
                <w:b/>
                <w:bCs/>
                <w:sz w:val="24"/>
                <w:szCs w:val="24"/>
              </w:rPr>
              <w:t>Activity</w:t>
            </w:r>
          </w:p>
        </w:tc>
        <w:tc>
          <w:tcPr>
            <w:tcW w:w="7607" w:type="dxa"/>
          </w:tcPr>
          <w:p w14:paraId="6ACEFD8C" w14:textId="77777777" w:rsidR="007A4AE9" w:rsidRPr="007C2AAA" w:rsidRDefault="007A4AE9" w:rsidP="005E4635">
            <w:pPr>
              <w:rPr>
                <w:rFonts w:cstheme="minorHAnsi"/>
                <w:b/>
                <w:bCs/>
                <w:sz w:val="24"/>
                <w:szCs w:val="24"/>
              </w:rPr>
            </w:pPr>
            <w:r w:rsidRPr="007C2AAA">
              <w:rPr>
                <w:rFonts w:cstheme="minorHAnsi"/>
                <w:b/>
                <w:bCs/>
                <w:sz w:val="24"/>
                <w:szCs w:val="24"/>
              </w:rPr>
              <w:t>Background</w:t>
            </w:r>
          </w:p>
        </w:tc>
        <w:tc>
          <w:tcPr>
            <w:tcW w:w="5812" w:type="dxa"/>
          </w:tcPr>
          <w:p w14:paraId="21E1C74B" w14:textId="77777777" w:rsidR="007A4AE9" w:rsidRPr="007C2AAA" w:rsidRDefault="007A4AE9" w:rsidP="005E4635">
            <w:pPr>
              <w:rPr>
                <w:rFonts w:cstheme="minorHAnsi"/>
                <w:b/>
                <w:bCs/>
                <w:sz w:val="24"/>
                <w:szCs w:val="24"/>
              </w:rPr>
            </w:pPr>
            <w:r w:rsidRPr="007C2AAA">
              <w:rPr>
                <w:rFonts w:cstheme="minorHAnsi"/>
                <w:b/>
                <w:bCs/>
                <w:sz w:val="24"/>
                <w:szCs w:val="24"/>
              </w:rPr>
              <w:t>Key Milestones</w:t>
            </w:r>
          </w:p>
        </w:tc>
      </w:tr>
      <w:tr w:rsidR="007A4AE9" w:rsidRPr="007C2AAA" w14:paraId="0453A203" w14:textId="77777777" w:rsidTr="00BD07B3">
        <w:tc>
          <w:tcPr>
            <w:tcW w:w="2169" w:type="dxa"/>
          </w:tcPr>
          <w:p w14:paraId="2EC14C18" w14:textId="77777777" w:rsidR="007A4AE9" w:rsidRPr="00DE7FBF" w:rsidRDefault="007A4AE9" w:rsidP="005E4635">
            <w:pPr>
              <w:rPr>
                <w:rFonts w:cstheme="minorHAnsi"/>
                <w:sz w:val="24"/>
                <w:szCs w:val="24"/>
              </w:rPr>
            </w:pPr>
            <w:r w:rsidRPr="00DE7FBF">
              <w:rPr>
                <w:rFonts w:cstheme="minorHAnsi"/>
                <w:sz w:val="24"/>
                <w:szCs w:val="24"/>
              </w:rPr>
              <w:t xml:space="preserve">Re-tender for benefits and governance consultancy services </w:t>
            </w:r>
          </w:p>
          <w:p w14:paraId="4890F203" w14:textId="77777777" w:rsidR="007A4AE9" w:rsidRPr="007C2AAA" w:rsidRDefault="007A4AE9" w:rsidP="005E4635">
            <w:pPr>
              <w:rPr>
                <w:rFonts w:cstheme="minorHAnsi"/>
                <w:sz w:val="24"/>
                <w:szCs w:val="24"/>
              </w:rPr>
            </w:pPr>
          </w:p>
        </w:tc>
        <w:tc>
          <w:tcPr>
            <w:tcW w:w="7607" w:type="dxa"/>
          </w:tcPr>
          <w:p w14:paraId="7BA126E4" w14:textId="77777777" w:rsidR="007A4AE9" w:rsidRPr="00DE7FBF" w:rsidRDefault="007A4AE9" w:rsidP="005E4635">
            <w:pPr>
              <w:rPr>
                <w:rFonts w:cstheme="minorHAnsi"/>
                <w:sz w:val="24"/>
                <w:szCs w:val="24"/>
              </w:rPr>
            </w:pPr>
            <w:r w:rsidRPr="00DE7FBF">
              <w:rPr>
                <w:rFonts w:cstheme="minorHAnsi"/>
                <w:sz w:val="24"/>
                <w:szCs w:val="24"/>
              </w:rPr>
              <w:t>The current supplier of benefits and governance consultancy services is Aon. The contract period is due to end on 31 July 2023 (extension previously agreed from 31 March 2023).</w:t>
            </w:r>
            <w:r w:rsidRPr="003C4B86">
              <w:rPr>
                <w:rFonts w:cstheme="minorHAnsi"/>
                <w:sz w:val="24"/>
                <w:szCs w:val="24"/>
              </w:rPr>
              <w:t xml:space="preserve"> A further extension is required to 31 March 2024. </w:t>
            </w:r>
          </w:p>
          <w:p w14:paraId="705DF5CE" w14:textId="77777777" w:rsidR="007A4AE9" w:rsidRPr="00DE7FBF" w:rsidRDefault="007A4AE9" w:rsidP="005E4635">
            <w:pPr>
              <w:rPr>
                <w:rFonts w:cstheme="minorHAnsi"/>
                <w:sz w:val="24"/>
                <w:szCs w:val="24"/>
              </w:rPr>
            </w:pPr>
          </w:p>
          <w:p w14:paraId="5FABDF23" w14:textId="77777777" w:rsidR="007A4AE9" w:rsidRPr="00DE7FBF" w:rsidRDefault="007A4AE9" w:rsidP="005E4635">
            <w:pPr>
              <w:rPr>
                <w:sz w:val="24"/>
                <w:szCs w:val="24"/>
              </w:rPr>
            </w:pPr>
            <w:r w:rsidRPr="4951FED1">
              <w:rPr>
                <w:sz w:val="24"/>
                <w:szCs w:val="24"/>
              </w:rPr>
              <w:t>The Pension Committee ha</w:t>
            </w:r>
            <w:r>
              <w:rPr>
                <w:sz w:val="24"/>
                <w:szCs w:val="24"/>
              </w:rPr>
              <w:t>s</w:t>
            </w:r>
            <w:r w:rsidRPr="4951FED1">
              <w:rPr>
                <w:sz w:val="24"/>
                <w:szCs w:val="24"/>
              </w:rPr>
              <w:t xml:space="preserve"> been asked to approve an officer recommendation to extend this contract for a further six months up to the 12 months that is allowable under the terms and conditions of the existing contract. The revision is to allow sufficient time to conduct a comprehensive review of the mortality screening and address tracing requirements of the Fund before the contract with the current supplier ceases in June 2023.  Due to resourcing pressures within the team who are responsible for both it is deemed appropriate to delay this procurement as there is no extension provision option on the mortality screening and address tracing contract. </w:t>
            </w:r>
          </w:p>
          <w:p w14:paraId="5F9C32EE" w14:textId="77777777" w:rsidR="007A4AE9" w:rsidRPr="00DE7FBF" w:rsidRDefault="007A4AE9" w:rsidP="005E4635">
            <w:pPr>
              <w:rPr>
                <w:rFonts w:cstheme="minorHAnsi"/>
                <w:sz w:val="24"/>
                <w:szCs w:val="24"/>
              </w:rPr>
            </w:pPr>
          </w:p>
          <w:p w14:paraId="065ABFE9" w14:textId="77777777" w:rsidR="007A4AE9" w:rsidRPr="007C2AAA" w:rsidRDefault="007A4AE9" w:rsidP="005E4635">
            <w:pPr>
              <w:rPr>
                <w:rFonts w:cstheme="minorHAnsi"/>
                <w:sz w:val="24"/>
                <w:szCs w:val="24"/>
              </w:rPr>
            </w:pPr>
            <w:r w:rsidRPr="00DE7FBF">
              <w:rPr>
                <w:rFonts w:cstheme="minorHAnsi"/>
                <w:sz w:val="24"/>
                <w:szCs w:val="24"/>
              </w:rPr>
              <w:t>The National LGPS Frameworks will be used for the re-tender which will be undertaken on a joint basis with the Cambridgeshire Pension Fund.</w:t>
            </w:r>
          </w:p>
        </w:tc>
        <w:tc>
          <w:tcPr>
            <w:tcW w:w="5812" w:type="dxa"/>
          </w:tcPr>
          <w:p w14:paraId="62811340"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Register to access national LGPS Frameworks (May 2023)</w:t>
            </w:r>
          </w:p>
          <w:p w14:paraId="0CCC74A4"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 xml:space="preserve"> </w:t>
            </w:r>
          </w:p>
          <w:p w14:paraId="1AA36AC2"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Draft specification of services required an associated documentation (June 2023 – July 2023)</w:t>
            </w:r>
          </w:p>
          <w:p w14:paraId="0A434A47"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 xml:space="preserve"> </w:t>
            </w:r>
          </w:p>
          <w:p w14:paraId="5285494D"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Issue invitation to tender to suppliers on the Framework (September 2023)</w:t>
            </w:r>
          </w:p>
          <w:p w14:paraId="5E5A0210"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 xml:space="preserve"> </w:t>
            </w:r>
          </w:p>
          <w:p w14:paraId="3E0DF9A7"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Evaluate tender responses (October 2023 - November 2023)</w:t>
            </w:r>
          </w:p>
          <w:p w14:paraId="392F4D57" w14:textId="77777777" w:rsidR="007A4AE9" w:rsidRPr="00DE7FBF" w:rsidRDefault="007A4AE9" w:rsidP="005E4635">
            <w:pPr>
              <w:keepNext/>
              <w:keepLines/>
              <w:spacing w:line="257" w:lineRule="auto"/>
              <w:rPr>
                <w:rFonts w:ascii="Calibri" w:eastAsia="Calibri" w:hAnsi="Calibri" w:cs="Calibri"/>
                <w:sz w:val="24"/>
                <w:szCs w:val="24"/>
              </w:rPr>
            </w:pPr>
            <w:r w:rsidRPr="00DE7FBF">
              <w:rPr>
                <w:rFonts w:ascii="Calibri" w:eastAsia="Calibri" w:hAnsi="Calibri" w:cs="Calibri"/>
                <w:sz w:val="24"/>
                <w:szCs w:val="24"/>
              </w:rPr>
              <w:t xml:space="preserve"> </w:t>
            </w:r>
          </w:p>
          <w:p w14:paraId="66B6DBFE" w14:textId="77777777" w:rsidR="007A4AE9" w:rsidRPr="007C2AAA" w:rsidRDefault="007A4AE9" w:rsidP="005E4635">
            <w:pPr>
              <w:rPr>
                <w:rFonts w:cstheme="minorHAnsi"/>
                <w:sz w:val="24"/>
                <w:szCs w:val="24"/>
              </w:rPr>
            </w:pPr>
            <w:r w:rsidRPr="00DE7FBF">
              <w:rPr>
                <w:rFonts w:ascii="Calibri" w:eastAsia="Calibri" w:hAnsi="Calibri" w:cs="Calibri"/>
                <w:sz w:val="24"/>
                <w:szCs w:val="24"/>
              </w:rPr>
              <w:t>Award contract (January 2024)</w:t>
            </w:r>
          </w:p>
        </w:tc>
      </w:tr>
    </w:tbl>
    <w:p w14:paraId="12257031" w14:textId="0B7F10D5" w:rsidR="00BD07B3" w:rsidRDefault="00BD07B3"/>
    <w:p w14:paraId="24B569C3" w14:textId="5EA72206" w:rsidR="00BD07B3" w:rsidRDefault="00BD07B3"/>
    <w:p w14:paraId="4CD12542" w14:textId="0E8F3018" w:rsidR="00BD07B3" w:rsidRDefault="00BD07B3"/>
    <w:p w14:paraId="2634B767" w14:textId="4F6CA41D" w:rsidR="00BD07B3" w:rsidRDefault="00BD07B3"/>
    <w:p w14:paraId="15E0C122" w14:textId="6A5DEB99" w:rsidR="00BD07B3" w:rsidRDefault="00BD07B3"/>
    <w:p w14:paraId="18ABFF3F" w14:textId="77777777" w:rsidR="00BD07B3" w:rsidRDefault="00BD07B3"/>
    <w:tbl>
      <w:tblPr>
        <w:tblStyle w:val="TableGrid1"/>
        <w:tblW w:w="0" w:type="auto"/>
        <w:tblLook w:val="04A0" w:firstRow="1" w:lastRow="0" w:firstColumn="1" w:lastColumn="0" w:noHBand="0" w:noVBand="1"/>
      </w:tblPr>
      <w:tblGrid>
        <w:gridCol w:w="2169"/>
        <w:gridCol w:w="7607"/>
        <w:gridCol w:w="5812"/>
      </w:tblGrid>
      <w:tr w:rsidR="00BD07B3" w:rsidRPr="007C2AAA" w14:paraId="6D1676F3" w14:textId="77777777" w:rsidTr="00BD07B3">
        <w:tc>
          <w:tcPr>
            <w:tcW w:w="2169" w:type="dxa"/>
          </w:tcPr>
          <w:p w14:paraId="490E0127" w14:textId="0968379D" w:rsidR="00BD07B3" w:rsidRDefault="00BD07B3" w:rsidP="00BD07B3">
            <w:pPr>
              <w:rPr>
                <w:rFonts w:cstheme="minorHAnsi"/>
                <w:sz w:val="24"/>
                <w:szCs w:val="24"/>
              </w:rPr>
            </w:pPr>
            <w:r w:rsidRPr="007C2AAA">
              <w:rPr>
                <w:rFonts w:cstheme="minorHAnsi"/>
                <w:b/>
                <w:bCs/>
                <w:sz w:val="24"/>
                <w:szCs w:val="24"/>
              </w:rPr>
              <w:lastRenderedPageBreak/>
              <w:t>Activity</w:t>
            </w:r>
          </w:p>
        </w:tc>
        <w:tc>
          <w:tcPr>
            <w:tcW w:w="7607" w:type="dxa"/>
          </w:tcPr>
          <w:p w14:paraId="394F1FCB" w14:textId="7E2A2CF7" w:rsidR="00BD07B3" w:rsidRPr="2AB18AC8" w:rsidRDefault="00BD07B3" w:rsidP="00BD07B3">
            <w:pPr>
              <w:rPr>
                <w:sz w:val="24"/>
                <w:szCs w:val="24"/>
              </w:rPr>
            </w:pPr>
            <w:r w:rsidRPr="007C2AAA">
              <w:rPr>
                <w:rFonts w:cstheme="minorHAnsi"/>
                <w:b/>
                <w:bCs/>
                <w:sz w:val="24"/>
                <w:szCs w:val="24"/>
              </w:rPr>
              <w:t>Background</w:t>
            </w:r>
          </w:p>
        </w:tc>
        <w:tc>
          <w:tcPr>
            <w:tcW w:w="5812" w:type="dxa"/>
          </w:tcPr>
          <w:p w14:paraId="2B83746E" w14:textId="330C0302" w:rsidR="00BD07B3" w:rsidRPr="2AB18AC8" w:rsidRDefault="00BD07B3" w:rsidP="00BD07B3">
            <w:pPr>
              <w:rPr>
                <w:sz w:val="24"/>
                <w:szCs w:val="24"/>
              </w:rPr>
            </w:pPr>
            <w:r w:rsidRPr="007C2AAA">
              <w:rPr>
                <w:rFonts w:cstheme="minorHAnsi"/>
                <w:b/>
                <w:bCs/>
                <w:sz w:val="24"/>
                <w:szCs w:val="24"/>
              </w:rPr>
              <w:t>Key Milestones</w:t>
            </w:r>
          </w:p>
        </w:tc>
      </w:tr>
      <w:tr w:rsidR="00BD07B3" w:rsidRPr="007C2AAA" w14:paraId="798AA9DC" w14:textId="77777777" w:rsidTr="00BD07B3">
        <w:tc>
          <w:tcPr>
            <w:tcW w:w="2169" w:type="dxa"/>
          </w:tcPr>
          <w:p w14:paraId="4C6743A5" w14:textId="77777777" w:rsidR="00BD07B3" w:rsidRDefault="00BD07B3" w:rsidP="00BD07B3">
            <w:pPr>
              <w:rPr>
                <w:rFonts w:cstheme="minorHAnsi"/>
                <w:sz w:val="24"/>
                <w:szCs w:val="24"/>
              </w:rPr>
            </w:pPr>
            <w:r>
              <w:rPr>
                <w:rFonts w:cstheme="minorHAnsi"/>
                <w:sz w:val="24"/>
                <w:szCs w:val="24"/>
              </w:rPr>
              <w:t>Re-tender for actuarial consultancy services</w:t>
            </w:r>
          </w:p>
          <w:p w14:paraId="53986599" w14:textId="77777777" w:rsidR="00BD07B3" w:rsidRPr="00DE7FBF" w:rsidRDefault="00BD07B3" w:rsidP="00BD07B3">
            <w:pPr>
              <w:rPr>
                <w:rFonts w:cstheme="minorHAnsi"/>
                <w:sz w:val="24"/>
                <w:szCs w:val="24"/>
              </w:rPr>
            </w:pPr>
          </w:p>
        </w:tc>
        <w:tc>
          <w:tcPr>
            <w:tcW w:w="7607" w:type="dxa"/>
          </w:tcPr>
          <w:p w14:paraId="187E8218" w14:textId="309ADC9F" w:rsidR="00BD07B3" w:rsidRPr="00DE7FBF" w:rsidRDefault="00BD07B3" w:rsidP="00BD07B3">
            <w:pPr>
              <w:rPr>
                <w:rFonts w:cstheme="minorHAnsi"/>
                <w:sz w:val="24"/>
                <w:szCs w:val="24"/>
              </w:rPr>
            </w:pPr>
            <w:r w:rsidRPr="2AB18AC8">
              <w:rPr>
                <w:sz w:val="24"/>
                <w:szCs w:val="24"/>
              </w:rPr>
              <w:t>The current supplier of actuarial services is Hyman Robertson. The initial contract period comes to an end on 31 March 2023 but has been extended to 31 March 2024 as agreed in 2022/23.</w:t>
            </w:r>
            <w:r>
              <w:br/>
            </w:r>
            <w:r>
              <w:br/>
            </w:r>
            <w:r w:rsidRPr="2AB18AC8">
              <w:rPr>
                <w:sz w:val="24"/>
                <w:szCs w:val="24"/>
              </w:rPr>
              <w:t>The National LGPS Frameworks will be used for the re-tender which will be undertaken on a joint basis with the Cambridgeshire Pension Fund</w:t>
            </w:r>
          </w:p>
        </w:tc>
        <w:tc>
          <w:tcPr>
            <w:tcW w:w="5812" w:type="dxa"/>
          </w:tcPr>
          <w:p w14:paraId="400E84C5" w14:textId="77777777" w:rsidR="00BD07B3" w:rsidRPr="00AC5B1E" w:rsidRDefault="00BD07B3" w:rsidP="00BD07B3">
            <w:pPr>
              <w:rPr>
                <w:sz w:val="24"/>
                <w:szCs w:val="24"/>
              </w:rPr>
            </w:pPr>
            <w:r w:rsidRPr="2AB18AC8">
              <w:rPr>
                <w:sz w:val="24"/>
                <w:szCs w:val="24"/>
              </w:rPr>
              <w:t>Register to access national LGPS Frameworks (May 2023)</w:t>
            </w:r>
          </w:p>
          <w:p w14:paraId="08085E93" w14:textId="77777777" w:rsidR="00BD07B3" w:rsidRPr="00AC5B1E" w:rsidRDefault="00BD07B3" w:rsidP="00BD07B3">
            <w:pPr>
              <w:rPr>
                <w:sz w:val="24"/>
                <w:szCs w:val="24"/>
              </w:rPr>
            </w:pPr>
          </w:p>
          <w:p w14:paraId="4420DB2F" w14:textId="77777777" w:rsidR="00BD07B3" w:rsidRPr="00AC5B1E" w:rsidRDefault="00BD07B3" w:rsidP="00BD07B3">
            <w:pPr>
              <w:rPr>
                <w:sz w:val="24"/>
                <w:szCs w:val="24"/>
              </w:rPr>
            </w:pPr>
            <w:r w:rsidRPr="2AB18AC8">
              <w:rPr>
                <w:sz w:val="24"/>
                <w:szCs w:val="24"/>
              </w:rPr>
              <w:t>Draft specification of services required and associated documentation (June 2023 – July 2023)</w:t>
            </w:r>
          </w:p>
          <w:p w14:paraId="3B85733D" w14:textId="77777777" w:rsidR="00BD07B3" w:rsidRPr="00AC5B1E" w:rsidRDefault="00BD07B3" w:rsidP="00BD07B3">
            <w:pPr>
              <w:rPr>
                <w:sz w:val="24"/>
                <w:szCs w:val="24"/>
              </w:rPr>
            </w:pPr>
          </w:p>
          <w:p w14:paraId="09A2CAD9" w14:textId="77777777" w:rsidR="00BD07B3" w:rsidRPr="00AC5B1E" w:rsidRDefault="00BD07B3" w:rsidP="00BD07B3">
            <w:pPr>
              <w:rPr>
                <w:sz w:val="24"/>
                <w:szCs w:val="24"/>
              </w:rPr>
            </w:pPr>
            <w:r w:rsidRPr="2AB18AC8">
              <w:rPr>
                <w:sz w:val="24"/>
                <w:szCs w:val="24"/>
              </w:rPr>
              <w:t>Issue invitation to tender to suppliers on the Framework (September 2023)</w:t>
            </w:r>
          </w:p>
          <w:p w14:paraId="454C9896" w14:textId="77777777" w:rsidR="00BD07B3" w:rsidRPr="00AC5B1E" w:rsidRDefault="00BD07B3" w:rsidP="00BD07B3">
            <w:pPr>
              <w:rPr>
                <w:sz w:val="24"/>
                <w:szCs w:val="24"/>
              </w:rPr>
            </w:pPr>
          </w:p>
          <w:p w14:paraId="26867D59" w14:textId="77777777" w:rsidR="00BD07B3" w:rsidRPr="00AC5B1E" w:rsidRDefault="00BD07B3" w:rsidP="00BD07B3">
            <w:pPr>
              <w:rPr>
                <w:sz w:val="24"/>
                <w:szCs w:val="24"/>
              </w:rPr>
            </w:pPr>
            <w:r w:rsidRPr="2AB18AC8">
              <w:rPr>
                <w:sz w:val="24"/>
                <w:szCs w:val="24"/>
              </w:rPr>
              <w:t>Evaluate Tender responses (October 2023 – November 2023)</w:t>
            </w:r>
          </w:p>
          <w:p w14:paraId="1083846B" w14:textId="77777777" w:rsidR="00BD07B3" w:rsidRPr="00AC5B1E" w:rsidRDefault="00BD07B3" w:rsidP="00BD07B3">
            <w:pPr>
              <w:rPr>
                <w:sz w:val="24"/>
                <w:szCs w:val="24"/>
              </w:rPr>
            </w:pPr>
          </w:p>
          <w:p w14:paraId="48517F3A" w14:textId="207BC27B" w:rsidR="00BD07B3" w:rsidRPr="00DE7FBF" w:rsidRDefault="00BD07B3" w:rsidP="00BD07B3">
            <w:pPr>
              <w:keepNext/>
              <w:keepLines/>
              <w:spacing w:line="257" w:lineRule="auto"/>
              <w:rPr>
                <w:rFonts w:ascii="Calibri" w:eastAsia="Calibri" w:hAnsi="Calibri" w:cs="Calibri"/>
                <w:sz w:val="24"/>
                <w:szCs w:val="24"/>
              </w:rPr>
            </w:pPr>
            <w:r w:rsidRPr="2AB18AC8">
              <w:rPr>
                <w:sz w:val="24"/>
                <w:szCs w:val="24"/>
              </w:rPr>
              <w:t>Award Contract (January 2024)</w:t>
            </w:r>
          </w:p>
        </w:tc>
      </w:tr>
      <w:tr w:rsidR="00BD07B3" w:rsidRPr="007C2AAA" w14:paraId="7330F074" w14:textId="77777777" w:rsidTr="00BD07B3">
        <w:tc>
          <w:tcPr>
            <w:tcW w:w="2169" w:type="dxa"/>
          </w:tcPr>
          <w:p w14:paraId="2B80D8DB" w14:textId="5AC491A4" w:rsidR="00BD07B3" w:rsidRDefault="00BD07B3" w:rsidP="00BD07B3">
            <w:pPr>
              <w:rPr>
                <w:rFonts w:cstheme="minorHAnsi"/>
                <w:sz w:val="24"/>
                <w:szCs w:val="24"/>
              </w:rPr>
            </w:pPr>
            <w:r>
              <w:rPr>
                <w:rFonts w:cstheme="minorHAnsi"/>
                <w:sz w:val="24"/>
                <w:szCs w:val="24"/>
              </w:rPr>
              <w:t>Re-tender for legal services provider</w:t>
            </w:r>
          </w:p>
        </w:tc>
        <w:tc>
          <w:tcPr>
            <w:tcW w:w="7607" w:type="dxa"/>
          </w:tcPr>
          <w:p w14:paraId="42141DDD" w14:textId="77777777" w:rsidR="00BD07B3" w:rsidRDefault="00BD07B3" w:rsidP="00BD07B3">
            <w:pPr>
              <w:spacing w:line="257" w:lineRule="auto"/>
              <w:rPr>
                <w:rFonts w:ascii="Calibri" w:eastAsia="Calibri" w:hAnsi="Calibri" w:cs="Calibri"/>
                <w:sz w:val="24"/>
                <w:szCs w:val="24"/>
              </w:rPr>
            </w:pPr>
            <w:r w:rsidRPr="6EA03E8C">
              <w:rPr>
                <w:rFonts w:ascii="Calibri" w:eastAsia="Calibri" w:hAnsi="Calibri" w:cs="Calibri"/>
                <w:sz w:val="24"/>
                <w:szCs w:val="24"/>
              </w:rPr>
              <w:t>The Fund’s current supplier of specialist pensions legal services is Squire Patton Boggs. The initial contact period is due to end on 4 February 2024.</w:t>
            </w:r>
          </w:p>
          <w:p w14:paraId="2C9A50DC" w14:textId="7321E43D" w:rsidR="00BD07B3" w:rsidRDefault="00BD07B3" w:rsidP="00BD07B3">
            <w:pPr>
              <w:spacing w:line="257" w:lineRule="auto"/>
              <w:rPr>
                <w:rFonts w:ascii="Calibri" w:eastAsia="Calibri" w:hAnsi="Calibri" w:cs="Calibri"/>
                <w:sz w:val="24"/>
                <w:szCs w:val="24"/>
              </w:rPr>
            </w:pPr>
            <w:r w:rsidRPr="6EA03E8C">
              <w:rPr>
                <w:rFonts w:ascii="Calibri" w:eastAsia="Calibri" w:hAnsi="Calibri" w:cs="Calibri"/>
                <w:sz w:val="24"/>
                <w:szCs w:val="24"/>
              </w:rPr>
              <w:t xml:space="preserve"> </w:t>
            </w:r>
          </w:p>
          <w:p w14:paraId="371CC105" w14:textId="77777777" w:rsidR="00BD07B3" w:rsidRDefault="00BD07B3" w:rsidP="00BD07B3">
            <w:pPr>
              <w:spacing w:line="257" w:lineRule="auto"/>
              <w:rPr>
                <w:rFonts w:ascii="Calibri" w:eastAsia="Calibri" w:hAnsi="Calibri" w:cs="Calibri"/>
                <w:sz w:val="24"/>
                <w:szCs w:val="24"/>
              </w:rPr>
            </w:pPr>
            <w:r w:rsidRPr="35A79A82">
              <w:rPr>
                <w:rFonts w:ascii="Calibri" w:eastAsia="Calibri" w:hAnsi="Calibri" w:cs="Calibri"/>
                <w:sz w:val="24"/>
                <w:szCs w:val="24"/>
              </w:rPr>
              <w:t>The National LGPS Frameworks will be used for the re-tender which will be undertaken on a joint basis with the Cambridgeshire Pension Fund.</w:t>
            </w:r>
          </w:p>
          <w:p w14:paraId="6525A006" w14:textId="77777777" w:rsidR="00BD07B3" w:rsidRDefault="00BD07B3" w:rsidP="00BD07B3">
            <w:pPr>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6F7903C2" w14:textId="77777777" w:rsidR="00BD07B3" w:rsidRDefault="00BD07B3" w:rsidP="00BD07B3">
            <w:pPr>
              <w:rPr>
                <w:rFonts w:cstheme="minorHAnsi"/>
                <w:sz w:val="24"/>
                <w:szCs w:val="24"/>
              </w:rPr>
            </w:pPr>
          </w:p>
          <w:p w14:paraId="090C1C35" w14:textId="77777777" w:rsidR="00BD07B3" w:rsidRPr="2AB18AC8" w:rsidRDefault="00BD07B3" w:rsidP="00BD07B3">
            <w:pPr>
              <w:rPr>
                <w:sz w:val="24"/>
                <w:szCs w:val="24"/>
              </w:rPr>
            </w:pPr>
          </w:p>
        </w:tc>
        <w:tc>
          <w:tcPr>
            <w:tcW w:w="5812" w:type="dxa"/>
          </w:tcPr>
          <w:p w14:paraId="109213CE"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Register to access national LGPS Frameworks (July 2023)</w:t>
            </w:r>
          </w:p>
          <w:p w14:paraId="4F0E6FB8"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77E0D449"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Draft specification of services required an associated documentation (July 2023 – August 2023)</w:t>
            </w:r>
          </w:p>
          <w:p w14:paraId="073CEAAF"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47040049"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Issue invitation to tender to suppliers on the Framework (September 2023)</w:t>
            </w:r>
          </w:p>
          <w:p w14:paraId="7F8BB9A5"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2E5DF9EF"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Evaluate tender responses (October 2023 - November 2023)</w:t>
            </w:r>
          </w:p>
          <w:p w14:paraId="664A1D90" w14:textId="77777777" w:rsidR="00BD07B3" w:rsidRPr="00933B46" w:rsidRDefault="00BD07B3" w:rsidP="00BD07B3">
            <w:pPr>
              <w:keepNext/>
              <w:keepLines/>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30A2DE25" w14:textId="445D120D" w:rsidR="00BD07B3" w:rsidRPr="2AB18AC8" w:rsidRDefault="00BD07B3" w:rsidP="00BD07B3">
            <w:pPr>
              <w:rPr>
                <w:sz w:val="24"/>
                <w:szCs w:val="24"/>
              </w:rPr>
            </w:pPr>
            <w:r w:rsidRPr="35A79A82">
              <w:rPr>
                <w:rFonts w:ascii="Calibri" w:eastAsia="Calibri" w:hAnsi="Calibri" w:cs="Calibri"/>
                <w:sz w:val="24"/>
                <w:szCs w:val="24"/>
              </w:rPr>
              <w:t>Award contract (December 2023)</w:t>
            </w:r>
          </w:p>
        </w:tc>
      </w:tr>
    </w:tbl>
    <w:p w14:paraId="177B12DA" w14:textId="50BD57AC" w:rsidR="007A4AE9" w:rsidRDefault="007A4AE9" w:rsidP="007A4AE9"/>
    <w:p w14:paraId="0AD93AE1" w14:textId="4AB4719A" w:rsidR="00BD07B3" w:rsidRDefault="00BD07B3" w:rsidP="007A4AE9"/>
    <w:p w14:paraId="0776ECB4" w14:textId="77777777" w:rsidR="00BD07B3" w:rsidRDefault="00BD07B3" w:rsidP="007A4AE9"/>
    <w:p w14:paraId="44A8FC6F" w14:textId="763E0027" w:rsidR="007A4AE9" w:rsidRDefault="007A4AE9" w:rsidP="007A4AE9"/>
    <w:tbl>
      <w:tblPr>
        <w:tblStyle w:val="TableGrid1"/>
        <w:tblW w:w="0" w:type="auto"/>
        <w:tblLook w:val="04A0" w:firstRow="1" w:lastRow="0" w:firstColumn="1" w:lastColumn="0" w:noHBand="0" w:noVBand="1"/>
      </w:tblPr>
      <w:tblGrid>
        <w:gridCol w:w="2169"/>
        <w:gridCol w:w="7607"/>
        <w:gridCol w:w="5812"/>
      </w:tblGrid>
      <w:tr w:rsidR="00BD07B3" w:rsidRPr="007C2AAA" w14:paraId="6CF9599E" w14:textId="77777777" w:rsidTr="00BD07B3">
        <w:tc>
          <w:tcPr>
            <w:tcW w:w="2169" w:type="dxa"/>
          </w:tcPr>
          <w:p w14:paraId="21E9161A" w14:textId="77777777" w:rsidR="00BD07B3" w:rsidRDefault="00BD07B3" w:rsidP="005E4635">
            <w:pPr>
              <w:rPr>
                <w:rFonts w:cstheme="minorHAnsi"/>
                <w:sz w:val="24"/>
                <w:szCs w:val="24"/>
              </w:rPr>
            </w:pPr>
            <w:r w:rsidRPr="007C2AAA">
              <w:rPr>
                <w:rFonts w:cstheme="minorHAnsi"/>
                <w:b/>
                <w:bCs/>
                <w:sz w:val="24"/>
                <w:szCs w:val="24"/>
              </w:rPr>
              <w:lastRenderedPageBreak/>
              <w:t>Activity</w:t>
            </w:r>
          </w:p>
        </w:tc>
        <w:tc>
          <w:tcPr>
            <w:tcW w:w="7607" w:type="dxa"/>
          </w:tcPr>
          <w:p w14:paraId="0601ACE1" w14:textId="77777777" w:rsidR="00BD07B3" w:rsidRPr="6EA03E8C" w:rsidRDefault="00BD07B3" w:rsidP="005E4635">
            <w:pPr>
              <w:spacing w:line="257" w:lineRule="auto"/>
              <w:rPr>
                <w:rFonts w:ascii="Calibri" w:eastAsia="Calibri" w:hAnsi="Calibri" w:cs="Calibri"/>
                <w:sz w:val="24"/>
                <w:szCs w:val="24"/>
              </w:rPr>
            </w:pPr>
            <w:r w:rsidRPr="007C2AAA">
              <w:rPr>
                <w:rFonts w:cstheme="minorHAnsi"/>
                <w:b/>
                <w:bCs/>
                <w:sz w:val="24"/>
                <w:szCs w:val="24"/>
              </w:rPr>
              <w:t>Background</w:t>
            </w:r>
          </w:p>
        </w:tc>
        <w:tc>
          <w:tcPr>
            <w:tcW w:w="5812" w:type="dxa"/>
          </w:tcPr>
          <w:p w14:paraId="0951E784" w14:textId="77777777" w:rsidR="00BD07B3" w:rsidRPr="35A79A82" w:rsidRDefault="00BD07B3" w:rsidP="005E4635">
            <w:pPr>
              <w:keepNext/>
              <w:keepLines/>
              <w:spacing w:line="257" w:lineRule="auto"/>
              <w:rPr>
                <w:rFonts w:ascii="Calibri" w:eastAsia="Calibri" w:hAnsi="Calibri" w:cs="Calibri"/>
                <w:sz w:val="24"/>
                <w:szCs w:val="24"/>
              </w:rPr>
            </w:pPr>
            <w:r w:rsidRPr="007C2AAA">
              <w:rPr>
                <w:rFonts w:cstheme="minorHAnsi"/>
                <w:b/>
                <w:bCs/>
                <w:sz w:val="24"/>
                <w:szCs w:val="24"/>
              </w:rPr>
              <w:t>Key Milestones</w:t>
            </w:r>
          </w:p>
        </w:tc>
      </w:tr>
      <w:tr w:rsidR="00BD07B3" w:rsidRPr="007C2AAA" w14:paraId="36A69365" w14:textId="77777777" w:rsidTr="00BD07B3">
        <w:tc>
          <w:tcPr>
            <w:tcW w:w="2169" w:type="dxa"/>
          </w:tcPr>
          <w:p w14:paraId="234BE49B" w14:textId="77777777" w:rsidR="00BD07B3" w:rsidRDefault="00BD07B3" w:rsidP="00BD07B3">
            <w:pPr>
              <w:rPr>
                <w:rFonts w:cstheme="minorHAnsi"/>
                <w:sz w:val="24"/>
                <w:szCs w:val="24"/>
              </w:rPr>
            </w:pPr>
            <w:r w:rsidRPr="008A366E">
              <w:rPr>
                <w:rFonts w:cstheme="minorHAnsi"/>
                <w:sz w:val="24"/>
                <w:szCs w:val="24"/>
              </w:rPr>
              <w:t>Re-tender for pensions administration and pensioner payroll platform</w:t>
            </w:r>
          </w:p>
          <w:p w14:paraId="6F40F615" w14:textId="77777777" w:rsidR="00BD07B3" w:rsidRDefault="00BD07B3" w:rsidP="00BD07B3">
            <w:pPr>
              <w:rPr>
                <w:rFonts w:cstheme="minorHAnsi"/>
                <w:sz w:val="24"/>
                <w:szCs w:val="24"/>
              </w:rPr>
            </w:pPr>
          </w:p>
        </w:tc>
        <w:tc>
          <w:tcPr>
            <w:tcW w:w="7607" w:type="dxa"/>
          </w:tcPr>
          <w:p w14:paraId="318DE2FB" w14:textId="77777777" w:rsidR="00BD07B3" w:rsidRDefault="00BD07B3" w:rsidP="00BD07B3">
            <w:pPr>
              <w:keepNext/>
              <w:keepLines/>
              <w:rPr>
                <w:rFonts w:cstheme="minorHAnsi"/>
                <w:sz w:val="24"/>
                <w:szCs w:val="24"/>
              </w:rPr>
            </w:pPr>
            <w:r>
              <w:rPr>
                <w:rFonts w:cstheme="minorHAnsi"/>
                <w:sz w:val="24"/>
                <w:szCs w:val="24"/>
              </w:rPr>
              <w:t>The Fund’s current pensions administration and pensioner payroll solution is Heywood. The contract will end on 30 September 2024.</w:t>
            </w:r>
          </w:p>
          <w:p w14:paraId="2B497467" w14:textId="77777777" w:rsidR="00BD07B3" w:rsidRDefault="00BD07B3" w:rsidP="00BD07B3">
            <w:pPr>
              <w:keepNext/>
              <w:keepLines/>
              <w:rPr>
                <w:rFonts w:cstheme="minorHAnsi"/>
                <w:sz w:val="24"/>
                <w:szCs w:val="24"/>
              </w:rPr>
            </w:pPr>
          </w:p>
          <w:p w14:paraId="3C035641" w14:textId="77777777" w:rsidR="00BD07B3" w:rsidRDefault="00BD07B3" w:rsidP="00BD07B3">
            <w:pPr>
              <w:keepNext/>
              <w:keepLines/>
              <w:rPr>
                <w:rFonts w:cstheme="minorHAnsi"/>
                <w:sz w:val="24"/>
                <w:szCs w:val="24"/>
              </w:rPr>
            </w:pPr>
            <w:r>
              <w:rPr>
                <w:rFonts w:cstheme="minorHAnsi"/>
                <w:sz w:val="24"/>
                <w:szCs w:val="24"/>
              </w:rPr>
              <w:t>A further competition exercise using the National LGPS Frameworks will be undertaken in 2023-24 to ensure an ongoing solution is selected by 30 September 2023, providing a one-year transition window (if needed).</w:t>
            </w:r>
          </w:p>
          <w:p w14:paraId="2A2D7512" w14:textId="77777777" w:rsidR="00BD07B3" w:rsidRPr="6EA03E8C" w:rsidRDefault="00BD07B3" w:rsidP="00BD07B3">
            <w:pPr>
              <w:spacing w:line="257" w:lineRule="auto"/>
              <w:rPr>
                <w:rFonts w:ascii="Calibri" w:eastAsia="Calibri" w:hAnsi="Calibri" w:cs="Calibri"/>
                <w:sz w:val="24"/>
                <w:szCs w:val="24"/>
              </w:rPr>
            </w:pPr>
          </w:p>
        </w:tc>
        <w:tc>
          <w:tcPr>
            <w:tcW w:w="5812" w:type="dxa"/>
          </w:tcPr>
          <w:p w14:paraId="6710D659" w14:textId="77777777" w:rsidR="00BD07B3" w:rsidRDefault="00BD07B3" w:rsidP="00BD07B3">
            <w:pPr>
              <w:keepNext/>
              <w:keepLines/>
              <w:rPr>
                <w:rFonts w:cstheme="minorHAnsi"/>
                <w:sz w:val="24"/>
                <w:szCs w:val="24"/>
              </w:rPr>
            </w:pPr>
            <w:r>
              <w:rPr>
                <w:rFonts w:cstheme="minorHAnsi"/>
                <w:sz w:val="24"/>
                <w:szCs w:val="24"/>
              </w:rPr>
              <w:t>Invitation to Further Competition exercise using National LGPS Frameworks</w:t>
            </w:r>
          </w:p>
          <w:p w14:paraId="0BFC1344" w14:textId="77777777" w:rsidR="00BD07B3" w:rsidRDefault="00BD07B3" w:rsidP="00BD07B3">
            <w:pPr>
              <w:keepNext/>
              <w:keepLines/>
              <w:rPr>
                <w:rFonts w:cstheme="minorHAnsi"/>
                <w:sz w:val="24"/>
                <w:szCs w:val="24"/>
              </w:rPr>
            </w:pPr>
            <w:r>
              <w:rPr>
                <w:rFonts w:cstheme="minorHAnsi"/>
                <w:sz w:val="24"/>
                <w:szCs w:val="24"/>
              </w:rPr>
              <w:t>(April 2023 - June 2023)</w:t>
            </w:r>
          </w:p>
          <w:p w14:paraId="607BBFA3" w14:textId="77777777" w:rsidR="00BD07B3" w:rsidRDefault="00BD07B3" w:rsidP="00BD07B3">
            <w:pPr>
              <w:keepNext/>
              <w:keepLines/>
              <w:rPr>
                <w:rFonts w:cstheme="minorHAnsi"/>
                <w:sz w:val="24"/>
                <w:szCs w:val="24"/>
              </w:rPr>
            </w:pPr>
          </w:p>
          <w:p w14:paraId="0673C94E" w14:textId="77777777" w:rsidR="00BD07B3" w:rsidRDefault="00BD07B3" w:rsidP="00BD07B3">
            <w:pPr>
              <w:keepNext/>
              <w:keepLines/>
              <w:rPr>
                <w:rFonts w:cstheme="minorHAnsi"/>
                <w:sz w:val="24"/>
                <w:szCs w:val="24"/>
              </w:rPr>
            </w:pPr>
            <w:r>
              <w:rPr>
                <w:rFonts w:cstheme="minorHAnsi"/>
                <w:sz w:val="24"/>
                <w:szCs w:val="24"/>
              </w:rPr>
              <w:t>Evaluation and award</w:t>
            </w:r>
          </w:p>
          <w:p w14:paraId="22FE56D5" w14:textId="77777777" w:rsidR="00BD07B3" w:rsidRDefault="00BD07B3" w:rsidP="00BD07B3">
            <w:pPr>
              <w:keepNext/>
              <w:keepLines/>
              <w:rPr>
                <w:rFonts w:cstheme="minorHAnsi"/>
                <w:sz w:val="24"/>
                <w:szCs w:val="24"/>
              </w:rPr>
            </w:pPr>
            <w:r>
              <w:rPr>
                <w:rFonts w:cstheme="minorHAnsi"/>
                <w:sz w:val="24"/>
                <w:szCs w:val="24"/>
              </w:rPr>
              <w:t>(July 2023 - September 2023)</w:t>
            </w:r>
          </w:p>
          <w:p w14:paraId="1255E447" w14:textId="77777777" w:rsidR="00BD07B3" w:rsidRDefault="00BD07B3" w:rsidP="00BD07B3">
            <w:pPr>
              <w:keepNext/>
              <w:keepLines/>
              <w:rPr>
                <w:rFonts w:cstheme="minorHAnsi"/>
                <w:sz w:val="24"/>
                <w:szCs w:val="24"/>
              </w:rPr>
            </w:pPr>
          </w:p>
          <w:p w14:paraId="0423226E" w14:textId="77777777" w:rsidR="00BD07B3" w:rsidRDefault="00BD07B3" w:rsidP="00BD07B3">
            <w:pPr>
              <w:keepNext/>
              <w:keepLines/>
              <w:rPr>
                <w:rFonts w:cstheme="minorHAnsi"/>
                <w:sz w:val="24"/>
                <w:szCs w:val="24"/>
              </w:rPr>
            </w:pPr>
            <w:r>
              <w:rPr>
                <w:rFonts w:cstheme="minorHAnsi"/>
                <w:sz w:val="24"/>
                <w:szCs w:val="24"/>
              </w:rPr>
              <w:t>Year 0 transitional period</w:t>
            </w:r>
          </w:p>
          <w:p w14:paraId="52EC96FF" w14:textId="77777777" w:rsidR="00BD07B3" w:rsidRDefault="00BD07B3" w:rsidP="00BD07B3">
            <w:pPr>
              <w:keepNext/>
              <w:keepLines/>
              <w:rPr>
                <w:rFonts w:cstheme="minorHAnsi"/>
                <w:sz w:val="24"/>
                <w:szCs w:val="24"/>
              </w:rPr>
            </w:pPr>
            <w:r>
              <w:rPr>
                <w:rFonts w:cstheme="minorHAnsi"/>
                <w:sz w:val="24"/>
                <w:szCs w:val="24"/>
              </w:rPr>
              <w:t>(October 2023 - September 2024)</w:t>
            </w:r>
          </w:p>
          <w:p w14:paraId="5969A7F3" w14:textId="77777777" w:rsidR="00BD07B3" w:rsidRDefault="00BD07B3" w:rsidP="00BD07B3">
            <w:pPr>
              <w:keepNext/>
              <w:keepLines/>
              <w:rPr>
                <w:rFonts w:cstheme="minorHAnsi"/>
                <w:sz w:val="24"/>
                <w:szCs w:val="24"/>
              </w:rPr>
            </w:pPr>
          </w:p>
          <w:p w14:paraId="455D0405" w14:textId="77777777" w:rsidR="00BD07B3" w:rsidRDefault="00BD07B3" w:rsidP="00BD07B3">
            <w:pPr>
              <w:keepNext/>
              <w:keepLines/>
              <w:rPr>
                <w:rFonts w:cstheme="minorHAnsi"/>
                <w:sz w:val="24"/>
                <w:szCs w:val="24"/>
              </w:rPr>
            </w:pPr>
            <w:r>
              <w:rPr>
                <w:rFonts w:cstheme="minorHAnsi"/>
                <w:sz w:val="24"/>
                <w:szCs w:val="24"/>
              </w:rPr>
              <w:t>Go Live</w:t>
            </w:r>
          </w:p>
          <w:p w14:paraId="1C701F7E" w14:textId="77777777" w:rsidR="00BD07B3" w:rsidRDefault="00BD07B3" w:rsidP="00BD07B3">
            <w:pPr>
              <w:keepNext/>
              <w:keepLines/>
              <w:rPr>
                <w:rFonts w:cstheme="minorHAnsi"/>
                <w:sz w:val="24"/>
                <w:szCs w:val="24"/>
              </w:rPr>
            </w:pPr>
            <w:r>
              <w:rPr>
                <w:rFonts w:cstheme="minorHAnsi"/>
                <w:sz w:val="24"/>
                <w:szCs w:val="24"/>
              </w:rPr>
              <w:t>(1 October 2024)</w:t>
            </w:r>
          </w:p>
          <w:p w14:paraId="1474D8ED" w14:textId="77777777" w:rsidR="00BD07B3" w:rsidRDefault="00BD07B3" w:rsidP="00BD07B3">
            <w:pPr>
              <w:keepNext/>
              <w:keepLines/>
              <w:rPr>
                <w:rFonts w:cstheme="minorHAnsi"/>
                <w:sz w:val="24"/>
                <w:szCs w:val="24"/>
              </w:rPr>
            </w:pPr>
          </w:p>
          <w:p w14:paraId="2CF10DAE" w14:textId="77777777" w:rsidR="00BD07B3" w:rsidRPr="35A79A82" w:rsidRDefault="00BD07B3" w:rsidP="00BD07B3">
            <w:pPr>
              <w:keepNext/>
              <w:keepLines/>
              <w:spacing w:line="257" w:lineRule="auto"/>
              <w:rPr>
                <w:rFonts w:ascii="Calibri" w:eastAsia="Calibri" w:hAnsi="Calibri" w:cs="Calibri"/>
                <w:sz w:val="24"/>
                <w:szCs w:val="24"/>
              </w:rPr>
            </w:pPr>
          </w:p>
        </w:tc>
      </w:tr>
      <w:tr w:rsidR="00BD07B3" w:rsidRPr="007C2AAA" w14:paraId="0203831A" w14:textId="77777777" w:rsidTr="00BD07B3">
        <w:tc>
          <w:tcPr>
            <w:tcW w:w="2169" w:type="dxa"/>
          </w:tcPr>
          <w:p w14:paraId="61BD140E" w14:textId="77777777" w:rsidR="00BD07B3" w:rsidRDefault="00BD07B3" w:rsidP="00BD07B3">
            <w:pPr>
              <w:rPr>
                <w:rFonts w:cstheme="minorHAnsi"/>
                <w:sz w:val="24"/>
                <w:szCs w:val="24"/>
              </w:rPr>
            </w:pPr>
            <w:r>
              <w:rPr>
                <w:rFonts w:cstheme="minorHAnsi"/>
                <w:sz w:val="24"/>
                <w:szCs w:val="24"/>
              </w:rPr>
              <w:t xml:space="preserve">Address and mortality screening Services </w:t>
            </w:r>
          </w:p>
          <w:p w14:paraId="2CE3B618" w14:textId="77777777" w:rsidR="00BD07B3" w:rsidRPr="008A366E" w:rsidRDefault="00BD07B3" w:rsidP="00BD07B3">
            <w:pPr>
              <w:rPr>
                <w:rFonts w:cstheme="minorHAnsi"/>
                <w:sz w:val="24"/>
                <w:szCs w:val="24"/>
              </w:rPr>
            </w:pPr>
          </w:p>
        </w:tc>
        <w:tc>
          <w:tcPr>
            <w:tcW w:w="7607" w:type="dxa"/>
          </w:tcPr>
          <w:p w14:paraId="2DB74D8E" w14:textId="77777777" w:rsidR="00BD07B3" w:rsidRDefault="00BD07B3" w:rsidP="00BD07B3">
            <w:pPr>
              <w:keepNext/>
              <w:keepLines/>
              <w:rPr>
                <w:rFonts w:cstheme="minorHAnsi"/>
                <w:sz w:val="24"/>
              </w:rPr>
            </w:pPr>
            <w:r>
              <w:rPr>
                <w:rFonts w:cstheme="minorHAnsi"/>
                <w:sz w:val="24"/>
              </w:rPr>
              <w:t xml:space="preserve">The current contract for address tracing and mortality screening ceases in June 2023 with no ability to extend. </w:t>
            </w:r>
          </w:p>
          <w:p w14:paraId="6C270CB6" w14:textId="77777777" w:rsidR="00BD07B3" w:rsidRDefault="00BD07B3" w:rsidP="00BD07B3">
            <w:pPr>
              <w:keepNext/>
              <w:keepLines/>
              <w:rPr>
                <w:rFonts w:cstheme="minorHAnsi"/>
                <w:sz w:val="24"/>
              </w:rPr>
            </w:pPr>
          </w:p>
          <w:p w14:paraId="311F90F0" w14:textId="77777777" w:rsidR="00BD07B3" w:rsidRDefault="00BD07B3" w:rsidP="00BD07B3">
            <w:pPr>
              <w:keepNext/>
              <w:keepLines/>
              <w:rPr>
                <w:rFonts w:cstheme="minorHAnsi"/>
                <w:sz w:val="24"/>
              </w:rPr>
            </w:pPr>
            <w:r>
              <w:rPr>
                <w:rFonts w:cstheme="minorHAnsi"/>
                <w:sz w:val="24"/>
              </w:rPr>
              <w:t xml:space="preserve">Options are being considered as to the delivery of these services from June 2023 onwards. </w:t>
            </w:r>
          </w:p>
          <w:p w14:paraId="36CD84F2" w14:textId="77777777" w:rsidR="00BD07B3" w:rsidRDefault="00BD07B3" w:rsidP="00BD07B3">
            <w:pPr>
              <w:keepNext/>
              <w:keepLines/>
              <w:rPr>
                <w:rFonts w:cstheme="minorHAnsi"/>
                <w:sz w:val="24"/>
                <w:szCs w:val="24"/>
              </w:rPr>
            </w:pPr>
          </w:p>
        </w:tc>
        <w:tc>
          <w:tcPr>
            <w:tcW w:w="5812" w:type="dxa"/>
          </w:tcPr>
          <w:p w14:paraId="2308138B" w14:textId="77777777" w:rsidR="00BD07B3" w:rsidRDefault="00BD07B3" w:rsidP="00BD07B3">
            <w:pPr>
              <w:keepNext/>
              <w:keepLines/>
              <w:rPr>
                <w:rFonts w:cstheme="minorHAnsi"/>
                <w:sz w:val="24"/>
                <w:szCs w:val="24"/>
              </w:rPr>
            </w:pPr>
            <w:r>
              <w:rPr>
                <w:rFonts w:cstheme="minorHAnsi"/>
                <w:sz w:val="24"/>
                <w:szCs w:val="24"/>
              </w:rPr>
              <w:t xml:space="preserve">Key milestones will be added when a definitive course of action has been decided on. </w:t>
            </w:r>
          </w:p>
          <w:p w14:paraId="057203AC" w14:textId="77777777" w:rsidR="00BD07B3" w:rsidRDefault="00BD07B3" w:rsidP="00BD07B3">
            <w:pPr>
              <w:keepNext/>
              <w:keepLines/>
              <w:rPr>
                <w:rFonts w:cstheme="minorHAnsi"/>
                <w:sz w:val="24"/>
                <w:szCs w:val="24"/>
              </w:rPr>
            </w:pPr>
          </w:p>
        </w:tc>
      </w:tr>
    </w:tbl>
    <w:p w14:paraId="764C8109" w14:textId="1A3FF43E" w:rsidR="007A4AE9" w:rsidRDefault="007A4AE9" w:rsidP="007A4AE9"/>
    <w:p w14:paraId="2289A7FF" w14:textId="15FEA154" w:rsidR="00BD07B3" w:rsidRDefault="00BD07B3" w:rsidP="007A4AE9"/>
    <w:p w14:paraId="647FD620" w14:textId="174675D3" w:rsidR="00BD07B3" w:rsidRDefault="00BD07B3" w:rsidP="007A4AE9"/>
    <w:p w14:paraId="0522DE39" w14:textId="25B3D786" w:rsidR="00BD07B3" w:rsidRDefault="00BD07B3" w:rsidP="007A4AE9"/>
    <w:p w14:paraId="7F5FE699" w14:textId="1D1E8142" w:rsidR="00BD07B3" w:rsidRDefault="00BD07B3" w:rsidP="007A4AE9"/>
    <w:p w14:paraId="36517640" w14:textId="6E3254B5" w:rsidR="00BD07B3" w:rsidRDefault="00BD07B3" w:rsidP="007A4AE9"/>
    <w:p w14:paraId="1BE88D55" w14:textId="77777777" w:rsidR="00BD07B3" w:rsidRPr="00014559" w:rsidRDefault="00BD07B3" w:rsidP="007A4AE9"/>
    <w:p w14:paraId="6FFF2EC0" w14:textId="77777777" w:rsidR="007A4AE9" w:rsidRPr="007C2AAA" w:rsidRDefault="007A4AE9" w:rsidP="007A4AE9">
      <w:pPr>
        <w:spacing w:after="0" w:line="240" w:lineRule="auto"/>
        <w:rPr>
          <w:rFonts w:cstheme="minorHAnsi"/>
          <w:sz w:val="24"/>
          <w:szCs w:val="24"/>
        </w:rPr>
      </w:pPr>
      <w:r w:rsidRPr="007C2AAA">
        <w:rPr>
          <w:rFonts w:cstheme="minorHAnsi"/>
          <w:sz w:val="24"/>
          <w:szCs w:val="24"/>
        </w:rPr>
        <w:lastRenderedPageBreak/>
        <w:t>Core governance activities</w:t>
      </w:r>
    </w:p>
    <w:p w14:paraId="2BB17EF3" w14:textId="77777777" w:rsidR="007A4AE9" w:rsidRPr="007C2AAA" w:rsidRDefault="007A4AE9" w:rsidP="007A4AE9">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2263"/>
        <w:gridCol w:w="7513"/>
        <w:gridCol w:w="5812"/>
      </w:tblGrid>
      <w:tr w:rsidR="00BD07B3" w:rsidRPr="007C2AAA" w14:paraId="32263186" w14:textId="77777777" w:rsidTr="00BD07B3">
        <w:tc>
          <w:tcPr>
            <w:tcW w:w="2263" w:type="dxa"/>
          </w:tcPr>
          <w:p w14:paraId="53600C37" w14:textId="77777777" w:rsidR="00BD07B3" w:rsidRPr="007C2AAA" w:rsidRDefault="00BD07B3" w:rsidP="005E4635">
            <w:pPr>
              <w:rPr>
                <w:rFonts w:cstheme="minorHAnsi"/>
                <w:b/>
                <w:bCs/>
                <w:sz w:val="24"/>
                <w:szCs w:val="24"/>
              </w:rPr>
            </w:pPr>
            <w:r w:rsidRPr="007C2AAA">
              <w:rPr>
                <w:rFonts w:cstheme="minorHAnsi"/>
                <w:b/>
                <w:bCs/>
                <w:sz w:val="24"/>
                <w:szCs w:val="24"/>
              </w:rPr>
              <w:t>Activity</w:t>
            </w:r>
          </w:p>
        </w:tc>
        <w:tc>
          <w:tcPr>
            <w:tcW w:w="7513" w:type="dxa"/>
          </w:tcPr>
          <w:p w14:paraId="26C16EF3" w14:textId="77777777" w:rsidR="00BD07B3" w:rsidRPr="007C2AAA" w:rsidRDefault="00BD07B3" w:rsidP="005E4635">
            <w:pPr>
              <w:rPr>
                <w:rFonts w:cstheme="minorHAnsi"/>
                <w:b/>
                <w:bCs/>
                <w:sz w:val="24"/>
                <w:szCs w:val="24"/>
              </w:rPr>
            </w:pPr>
            <w:r w:rsidRPr="007C2AAA">
              <w:rPr>
                <w:rFonts w:cstheme="minorHAnsi"/>
                <w:b/>
                <w:bCs/>
                <w:sz w:val="24"/>
                <w:szCs w:val="24"/>
              </w:rPr>
              <w:t>Background</w:t>
            </w:r>
          </w:p>
        </w:tc>
        <w:tc>
          <w:tcPr>
            <w:tcW w:w="5812" w:type="dxa"/>
          </w:tcPr>
          <w:p w14:paraId="65CA395D" w14:textId="77777777" w:rsidR="00BD07B3" w:rsidRPr="007C2AAA" w:rsidRDefault="00BD07B3" w:rsidP="005E4635">
            <w:pPr>
              <w:rPr>
                <w:rFonts w:cstheme="minorHAnsi"/>
                <w:b/>
                <w:bCs/>
                <w:sz w:val="24"/>
                <w:szCs w:val="24"/>
              </w:rPr>
            </w:pPr>
            <w:r w:rsidRPr="007C2AAA">
              <w:rPr>
                <w:rFonts w:cstheme="minorHAnsi"/>
                <w:b/>
                <w:bCs/>
                <w:sz w:val="24"/>
                <w:szCs w:val="24"/>
              </w:rPr>
              <w:t>Key Milestones</w:t>
            </w:r>
          </w:p>
        </w:tc>
      </w:tr>
      <w:tr w:rsidR="00BD07B3" w:rsidRPr="007C2AAA" w14:paraId="7D32C0F6" w14:textId="77777777" w:rsidTr="00BD07B3">
        <w:tc>
          <w:tcPr>
            <w:tcW w:w="2263" w:type="dxa"/>
          </w:tcPr>
          <w:p w14:paraId="7E46AC28" w14:textId="77777777" w:rsidR="00BD07B3" w:rsidRDefault="00BD07B3" w:rsidP="005E4635">
            <w:pPr>
              <w:rPr>
                <w:rFonts w:cstheme="minorHAnsi"/>
                <w:sz w:val="24"/>
                <w:szCs w:val="24"/>
              </w:rPr>
            </w:pPr>
            <w:r w:rsidRPr="00D1218C">
              <w:rPr>
                <w:rFonts w:cstheme="minorHAnsi"/>
                <w:sz w:val="24"/>
                <w:szCs w:val="24"/>
              </w:rPr>
              <w:t>Review and implement changes required from the Pension Regulator’s new Code of Practice</w:t>
            </w:r>
          </w:p>
          <w:p w14:paraId="7847697F" w14:textId="77777777" w:rsidR="00BD07B3" w:rsidRPr="007C2AAA" w:rsidRDefault="00BD07B3" w:rsidP="005E4635">
            <w:pPr>
              <w:rPr>
                <w:rFonts w:cstheme="minorHAnsi"/>
                <w:sz w:val="24"/>
                <w:szCs w:val="24"/>
              </w:rPr>
            </w:pPr>
          </w:p>
        </w:tc>
        <w:tc>
          <w:tcPr>
            <w:tcW w:w="7513" w:type="dxa"/>
          </w:tcPr>
          <w:p w14:paraId="66A72DC9" w14:textId="77777777" w:rsidR="00BD07B3" w:rsidRDefault="00BD07B3" w:rsidP="005E4635">
            <w:pPr>
              <w:rPr>
                <w:rFonts w:cstheme="minorHAnsi"/>
                <w:sz w:val="24"/>
                <w:szCs w:val="24"/>
              </w:rPr>
            </w:pPr>
            <w:r w:rsidRPr="00F65034">
              <w:rPr>
                <w:rFonts w:cstheme="minorHAnsi"/>
                <w:sz w:val="24"/>
                <w:szCs w:val="24"/>
              </w:rPr>
              <w:t xml:space="preserve">In March 2021 the Pensions Regulator launched a consultation on its revised code of practice for the pensions industry. The revised code of practice consolidates, updates, and amends the existing 15 codes of practice into one single consistent source of information. </w:t>
            </w:r>
          </w:p>
          <w:p w14:paraId="36947394" w14:textId="77777777" w:rsidR="00BD07B3" w:rsidRDefault="00BD07B3" w:rsidP="005E4635">
            <w:pPr>
              <w:rPr>
                <w:rFonts w:cstheme="minorHAnsi"/>
                <w:sz w:val="24"/>
                <w:szCs w:val="24"/>
              </w:rPr>
            </w:pPr>
          </w:p>
          <w:p w14:paraId="7822BC65" w14:textId="77777777" w:rsidR="00BD07B3" w:rsidRPr="007C2AAA" w:rsidRDefault="00BD07B3" w:rsidP="005E4635">
            <w:pPr>
              <w:rPr>
                <w:rFonts w:cstheme="minorHAnsi"/>
                <w:sz w:val="24"/>
                <w:szCs w:val="24"/>
              </w:rPr>
            </w:pPr>
            <w:r w:rsidRPr="00F65034">
              <w:rPr>
                <w:rFonts w:cstheme="minorHAnsi"/>
                <w:sz w:val="24"/>
                <w:szCs w:val="24"/>
              </w:rPr>
              <w:t xml:space="preserve">The responses to the consultation have taken the Pensions Regulator longer than expected to digest and as such the new code of practice is now expected to come into force </w:t>
            </w:r>
            <w:r>
              <w:rPr>
                <w:rFonts w:cstheme="minorHAnsi"/>
                <w:sz w:val="24"/>
                <w:szCs w:val="24"/>
              </w:rPr>
              <w:t>early 2023</w:t>
            </w:r>
            <w:r w:rsidRPr="00F65034">
              <w:rPr>
                <w:rFonts w:cstheme="minorHAnsi"/>
                <w:sz w:val="24"/>
                <w:szCs w:val="24"/>
              </w:rPr>
              <w:t>. Once the code of practice is in force, the Fund will have six months to achieve full compliance with its contents.</w:t>
            </w:r>
          </w:p>
        </w:tc>
        <w:tc>
          <w:tcPr>
            <w:tcW w:w="5812" w:type="dxa"/>
          </w:tcPr>
          <w:p w14:paraId="67A26168" w14:textId="77777777" w:rsidR="00BD07B3" w:rsidRDefault="00BD07B3" w:rsidP="005E4635">
            <w:pPr>
              <w:rPr>
                <w:rFonts w:cstheme="minorHAnsi"/>
                <w:sz w:val="24"/>
                <w:szCs w:val="24"/>
              </w:rPr>
            </w:pPr>
            <w:r>
              <w:rPr>
                <w:rFonts w:cstheme="minorHAnsi"/>
                <w:sz w:val="24"/>
                <w:szCs w:val="24"/>
              </w:rPr>
              <w:t>Develop an action plan of changes required on launch of code of practice (TBC)</w:t>
            </w:r>
          </w:p>
          <w:p w14:paraId="5B7FB037" w14:textId="77777777" w:rsidR="00BD07B3" w:rsidRDefault="00BD07B3" w:rsidP="005E4635">
            <w:pPr>
              <w:rPr>
                <w:rFonts w:cstheme="minorHAnsi"/>
                <w:sz w:val="24"/>
                <w:szCs w:val="24"/>
              </w:rPr>
            </w:pPr>
          </w:p>
          <w:p w14:paraId="4C981B3A" w14:textId="77777777" w:rsidR="00BD07B3" w:rsidRDefault="00BD07B3" w:rsidP="005E4635">
            <w:pPr>
              <w:rPr>
                <w:rFonts w:cstheme="minorHAnsi"/>
                <w:sz w:val="24"/>
                <w:szCs w:val="24"/>
              </w:rPr>
            </w:pPr>
            <w:r>
              <w:rPr>
                <w:rFonts w:cstheme="minorHAnsi"/>
                <w:sz w:val="24"/>
                <w:szCs w:val="24"/>
              </w:rPr>
              <w:t>Present action plan to the Pension Fund Committee (TBC) and Pension Board (TBC)</w:t>
            </w:r>
          </w:p>
          <w:p w14:paraId="02595378" w14:textId="77777777" w:rsidR="00BD07B3" w:rsidRDefault="00BD07B3" w:rsidP="005E4635">
            <w:pPr>
              <w:rPr>
                <w:rFonts w:cstheme="minorHAnsi"/>
                <w:sz w:val="24"/>
                <w:szCs w:val="24"/>
              </w:rPr>
            </w:pPr>
          </w:p>
          <w:p w14:paraId="37E3DC70" w14:textId="77777777" w:rsidR="00BD07B3" w:rsidRDefault="00BD07B3" w:rsidP="005E4635">
            <w:pPr>
              <w:rPr>
                <w:rFonts w:cstheme="minorHAnsi"/>
                <w:sz w:val="24"/>
                <w:szCs w:val="24"/>
              </w:rPr>
            </w:pPr>
            <w:r>
              <w:rPr>
                <w:rFonts w:cstheme="minorHAnsi"/>
                <w:sz w:val="24"/>
                <w:szCs w:val="24"/>
              </w:rPr>
              <w:t>Present update on progress on action plan to the Pension Fund Committee (TBC) and Pension Board (TBC)</w:t>
            </w:r>
          </w:p>
          <w:p w14:paraId="3B8C9739" w14:textId="77777777" w:rsidR="00BD07B3" w:rsidRPr="007C2AAA" w:rsidRDefault="00BD07B3" w:rsidP="005E4635">
            <w:pPr>
              <w:rPr>
                <w:rFonts w:cstheme="minorHAnsi"/>
                <w:sz w:val="24"/>
                <w:szCs w:val="24"/>
              </w:rPr>
            </w:pPr>
          </w:p>
        </w:tc>
      </w:tr>
      <w:tr w:rsidR="00BD07B3" w:rsidRPr="007C2AAA" w14:paraId="55586FD4" w14:textId="77777777" w:rsidTr="00BD07B3">
        <w:tc>
          <w:tcPr>
            <w:tcW w:w="2263" w:type="dxa"/>
          </w:tcPr>
          <w:p w14:paraId="66415DCA" w14:textId="77777777" w:rsidR="00BD07B3" w:rsidRDefault="00BD07B3" w:rsidP="00BD07B3">
            <w:pPr>
              <w:rPr>
                <w:rFonts w:cstheme="minorHAnsi"/>
                <w:sz w:val="24"/>
                <w:szCs w:val="24"/>
              </w:rPr>
            </w:pPr>
            <w:r w:rsidRPr="00D1218C">
              <w:rPr>
                <w:rFonts w:cstheme="minorHAnsi"/>
                <w:sz w:val="24"/>
                <w:szCs w:val="24"/>
              </w:rPr>
              <w:t xml:space="preserve">Implement the </w:t>
            </w:r>
            <w:r>
              <w:rPr>
                <w:rFonts w:cstheme="minorHAnsi"/>
                <w:sz w:val="24"/>
                <w:szCs w:val="24"/>
              </w:rPr>
              <w:t xml:space="preserve">best practice recommendations of the </w:t>
            </w:r>
            <w:r w:rsidRPr="00D1218C">
              <w:rPr>
                <w:rFonts w:cstheme="minorHAnsi"/>
                <w:sz w:val="24"/>
                <w:szCs w:val="24"/>
              </w:rPr>
              <w:t>good governance review</w:t>
            </w:r>
          </w:p>
          <w:p w14:paraId="520CFCBC" w14:textId="77777777" w:rsidR="00BD07B3" w:rsidRPr="00D1218C" w:rsidRDefault="00BD07B3" w:rsidP="00BD07B3">
            <w:pPr>
              <w:rPr>
                <w:rFonts w:cstheme="minorHAnsi"/>
                <w:sz w:val="24"/>
                <w:szCs w:val="24"/>
              </w:rPr>
            </w:pPr>
          </w:p>
        </w:tc>
        <w:tc>
          <w:tcPr>
            <w:tcW w:w="7513" w:type="dxa"/>
          </w:tcPr>
          <w:p w14:paraId="74B7FFAC" w14:textId="77777777" w:rsidR="00BD07B3" w:rsidRDefault="00BD07B3" w:rsidP="00BD07B3">
            <w:pPr>
              <w:rPr>
                <w:sz w:val="24"/>
                <w:szCs w:val="24"/>
              </w:rPr>
            </w:pPr>
            <w:r w:rsidRPr="4951FED1">
              <w:rPr>
                <w:sz w:val="24"/>
                <w:szCs w:val="24"/>
              </w:rPr>
              <w:t>The Scheme Advisory Board (SAB) ha</w:t>
            </w:r>
            <w:r>
              <w:rPr>
                <w:sz w:val="24"/>
                <w:szCs w:val="24"/>
              </w:rPr>
              <w:t>s</w:t>
            </w:r>
            <w:r w:rsidRPr="4951FED1">
              <w:rPr>
                <w:sz w:val="24"/>
                <w:szCs w:val="24"/>
              </w:rPr>
              <w:t xml:space="preserve"> been working on the good governance review for several years with the current objective to identify both the issues deriving from the current scheme arrangements and the potential benefits of increasing the level of separation between the host authority and the scheme manager role to avoid potential conflicts of interest. </w:t>
            </w:r>
          </w:p>
          <w:p w14:paraId="51D85BE6" w14:textId="77777777" w:rsidR="00BD07B3" w:rsidRDefault="00BD07B3" w:rsidP="00BD07B3">
            <w:pPr>
              <w:rPr>
                <w:rFonts w:cstheme="minorHAnsi"/>
                <w:sz w:val="24"/>
                <w:szCs w:val="24"/>
              </w:rPr>
            </w:pPr>
          </w:p>
          <w:p w14:paraId="744A6E7A" w14:textId="77777777" w:rsidR="00BD07B3" w:rsidRDefault="00BD07B3" w:rsidP="00BD07B3">
            <w:pPr>
              <w:rPr>
                <w:sz w:val="24"/>
                <w:szCs w:val="24"/>
              </w:rPr>
            </w:pPr>
            <w:r w:rsidRPr="4951FED1">
              <w:rPr>
                <w:sz w:val="24"/>
                <w:szCs w:val="24"/>
              </w:rPr>
              <w:t xml:space="preserve">Following consultation with LGPS stakeholders, in February 2021, a number of recommendations for improvement were identified. Some would require the input of DLUHC to amend scheme regulations and publish statutory guidance, others by SAB and others for Funds to implement as best practice. </w:t>
            </w:r>
          </w:p>
          <w:p w14:paraId="5748A684" w14:textId="667D3C0C" w:rsidR="00BD07B3" w:rsidRPr="00F65034" w:rsidRDefault="00BD07B3" w:rsidP="00BD07B3">
            <w:pPr>
              <w:rPr>
                <w:rFonts w:cstheme="minorHAnsi"/>
                <w:sz w:val="24"/>
                <w:szCs w:val="24"/>
              </w:rPr>
            </w:pPr>
            <w:r>
              <w:rPr>
                <w:rFonts w:cstheme="minorHAnsi"/>
                <w:sz w:val="24"/>
                <w:szCs w:val="24"/>
              </w:rPr>
              <w:t>The standards are due to be issued in 2023.</w:t>
            </w:r>
          </w:p>
        </w:tc>
        <w:tc>
          <w:tcPr>
            <w:tcW w:w="5812" w:type="dxa"/>
          </w:tcPr>
          <w:p w14:paraId="6D7590C4" w14:textId="77777777" w:rsidR="00BD07B3" w:rsidRDefault="00BD07B3" w:rsidP="00BD07B3">
            <w:pPr>
              <w:rPr>
                <w:rFonts w:cstheme="minorHAnsi"/>
                <w:sz w:val="24"/>
                <w:szCs w:val="24"/>
              </w:rPr>
            </w:pPr>
            <w:r>
              <w:rPr>
                <w:rFonts w:cstheme="minorHAnsi"/>
                <w:sz w:val="24"/>
                <w:szCs w:val="24"/>
              </w:rPr>
              <w:t>Develop an action plan to implement the best practice activities (TBC).</w:t>
            </w:r>
          </w:p>
          <w:p w14:paraId="523FAB6F" w14:textId="77777777" w:rsidR="00BD07B3" w:rsidRDefault="00BD07B3" w:rsidP="00BD07B3">
            <w:pPr>
              <w:rPr>
                <w:rFonts w:cstheme="minorHAnsi"/>
                <w:sz w:val="24"/>
                <w:szCs w:val="24"/>
              </w:rPr>
            </w:pPr>
          </w:p>
          <w:p w14:paraId="6FA0A174" w14:textId="77777777" w:rsidR="00BD07B3" w:rsidRDefault="00BD07B3" w:rsidP="00BD07B3">
            <w:pPr>
              <w:rPr>
                <w:rFonts w:cstheme="minorHAnsi"/>
                <w:sz w:val="24"/>
                <w:szCs w:val="24"/>
              </w:rPr>
            </w:pPr>
            <w:r>
              <w:rPr>
                <w:rFonts w:cstheme="minorHAnsi"/>
                <w:sz w:val="24"/>
                <w:szCs w:val="24"/>
              </w:rPr>
              <w:t>Present update on progress on action plan to the Pension Fund Committee (TBC) and Pension Board (TBC)</w:t>
            </w:r>
          </w:p>
          <w:p w14:paraId="005EE112" w14:textId="77777777" w:rsidR="00BD07B3" w:rsidRDefault="00BD07B3" w:rsidP="00BD07B3">
            <w:pPr>
              <w:rPr>
                <w:rFonts w:cstheme="minorHAnsi"/>
                <w:sz w:val="24"/>
                <w:szCs w:val="24"/>
              </w:rPr>
            </w:pPr>
          </w:p>
          <w:p w14:paraId="52ED21D1" w14:textId="77777777" w:rsidR="00BD07B3" w:rsidRDefault="00BD07B3" w:rsidP="00BD07B3">
            <w:pPr>
              <w:rPr>
                <w:rFonts w:cstheme="minorHAnsi"/>
                <w:sz w:val="24"/>
                <w:szCs w:val="24"/>
              </w:rPr>
            </w:pPr>
            <w:r>
              <w:rPr>
                <w:rFonts w:cstheme="minorHAnsi"/>
                <w:sz w:val="24"/>
                <w:szCs w:val="24"/>
              </w:rPr>
              <w:t>Implementation of activities requiring SAB and DLUHC guidance (TBC)</w:t>
            </w:r>
          </w:p>
          <w:p w14:paraId="192902AD" w14:textId="77777777" w:rsidR="00BD07B3" w:rsidRDefault="00BD07B3" w:rsidP="00BD07B3">
            <w:pPr>
              <w:rPr>
                <w:rFonts w:cstheme="minorHAnsi"/>
                <w:sz w:val="24"/>
                <w:szCs w:val="24"/>
              </w:rPr>
            </w:pPr>
          </w:p>
        </w:tc>
      </w:tr>
    </w:tbl>
    <w:p w14:paraId="6E372431" w14:textId="54746F26" w:rsidR="00BD07B3" w:rsidRDefault="00BD07B3"/>
    <w:p w14:paraId="11D8EEAE" w14:textId="4A4955F0" w:rsidR="00BD07B3" w:rsidRDefault="00BD07B3"/>
    <w:p w14:paraId="7A72B206" w14:textId="1D248838" w:rsidR="00BD07B3" w:rsidRDefault="00BD07B3"/>
    <w:p w14:paraId="1D8A7F86" w14:textId="56052EC3" w:rsidR="00BD07B3" w:rsidRDefault="00BD07B3"/>
    <w:p w14:paraId="1FDFDDF6" w14:textId="77777777" w:rsidR="00BD07B3" w:rsidRDefault="00BD07B3"/>
    <w:tbl>
      <w:tblPr>
        <w:tblStyle w:val="TableGrid1"/>
        <w:tblW w:w="0" w:type="auto"/>
        <w:tblLook w:val="04A0" w:firstRow="1" w:lastRow="0" w:firstColumn="1" w:lastColumn="0" w:noHBand="0" w:noVBand="1"/>
      </w:tblPr>
      <w:tblGrid>
        <w:gridCol w:w="2263"/>
        <w:gridCol w:w="7513"/>
        <w:gridCol w:w="5812"/>
      </w:tblGrid>
      <w:tr w:rsidR="00BD07B3" w:rsidRPr="007C2AAA" w14:paraId="6DC4CB91" w14:textId="77777777" w:rsidTr="00BD07B3">
        <w:tc>
          <w:tcPr>
            <w:tcW w:w="2263" w:type="dxa"/>
          </w:tcPr>
          <w:p w14:paraId="13F9DA9E" w14:textId="5E8EBD41" w:rsidR="00BD07B3" w:rsidRDefault="00BD07B3" w:rsidP="00BD07B3">
            <w:pPr>
              <w:rPr>
                <w:rFonts w:cstheme="minorHAnsi"/>
                <w:sz w:val="24"/>
                <w:szCs w:val="24"/>
              </w:rPr>
            </w:pPr>
            <w:r w:rsidRPr="007C2AAA">
              <w:rPr>
                <w:rFonts w:cstheme="minorHAnsi"/>
                <w:b/>
                <w:bCs/>
                <w:sz w:val="24"/>
                <w:szCs w:val="24"/>
              </w:rPr>
              <w:t>Activity</w:t>
            </w:r>
          </w:p>
        </w:tc>
        <w:tc>
          <w:tcPr>
            <w:tcW w:w="7513" w:type="dxa"/>
          </w:tcPr>
          <w:p w14:paraId="7344A42E" w14:textId="24FF5E0D" w:rsidR="00BD07B3" w:rsidRDefault="00BD07B3" w:rsidP="00BD07B3">
            <w:pPr>
              <w:rPr>
                <w:rFonts w:cstheme="minorHAnsi"/>
                <w:sz w:val="24"/>
                <w:szCs w:val="24"/>
              </w:rPr>
            </w:pPr>
            <w:r w:rsidRPr="007C2AAA">
              <w:rPr>
                <w:rFonts w:cstheme="minorHAnsi"/>
                <w:b/>
                <w:bCs/>
                <w:sz w:val="24"/>
                <w:szCs w:val="24"/>
              </w:rPr>
              <w:t>Background</w:t>
            </w:r>
          </w:p>
        </w:tc>
        <w:tc>
          <w:tcPr>
            <w:tcW w:w="5812" w:type="dxa"/>
          </w:tcPr>
          <w:p w14:paraId="2B5B6F2D" w14:textId="73C7E0BA" w:rsidR="00BD07B3" w:rsidRPr="00C206E1" w:rsidRDefault="00BD07B3" w:rsidP="00BD07B3">
            <w:pPr>
              <w:rPr>
                <w:rFonts w:cstheme="minorHAnsi"/>
                <w:sz w:val="24"/>
                <w:szCs w:val="24"/>
              </w:rPr>
            </w:pPr>
            <w:r w:rsidRPr="007C2AAA">
              <w:rPr>
                <w:rFonts w:cstheme="minorHAnsi"/>
                <w:b/>
                <w:bCs/>
                <w:sz w:val="24"/>
                <w:szCs w:val="24"/>
              </w:rPr>
              <w:t>Key Milestones</w:t>
            </w:r>
          </w:p>
        </w:tc>
      </w:tr>
      <w:tr w:rsidR="00BD07B3" w:rsidRPr="007C2AAA" w14:paraId="628583C1" w14:textId="77777777" w:rsidTr="00BD07B3">
        <w:tc>
          <w:tcPr>
            <w:tcW w:w="2263" w:type="dxa"/>
          </w:tcPr>
          <w:p w14:paraId="6E85ACFE" w14:textId="77777777" w:rsidR="00BD07B3" w:rsidRDefault="00BD07B3" w:rsidP="00BD07B3">
            <w:pPr>
              <w:rPr>
                <w:rFonts w:cstheme="minorHAnsi"/>
                <w:sz w:val="24"/>
                <w:szCs w:val="24"/>
              </w:rPr>
            </w:pPr>
            <w:r w:rsidRPr="00D1218C">
              <w:rPr>
                <w:rFonts w:cstheme="minorHAnsi"/>
                <w:sz w:val="24"/>
                <w:szCs w:val="24"/>
              </w:rPr>
              <w:t>Review the administrative performance of the Fund’s additional voluntary contribution providers</w:t>
            </w:r>
          </w:p>
          <w:p w14:paraId="7090C9AA" w14:textId="77777777" w:rsidR="00BD07B3" w:rsidRDefault="00BD07B3" w:rsidP="00BD07B3">
            <w:pPr>
              <w:rPr>
                <w:rFonts w:cstheme="minorHAnsi"/>
                <w:sz w:val="24"/>
                <w:szCs w:val="24"/>
              </w:rPr>
            </w:pPr>
          </w:p>
        </w:tc>
        <w:tc>
          <w:tcPr>
            <w:tcW w:w="7513" w:type="dxa"/>
          </w:tcPr>
          <w:p w14:paraId="194A7507" w14:textId="77777777" w:rsidR="00BD07B3" w:rsidRDefault="00BD07B3" w:rsidP="00BD07B3">
            <w:pPr>
              <w:rPr>
                <w:sz w:val="24"/>
                <w:szCs w:val="24"/>
              </w:rPr>
            </w:pPr>
            <w:r w:rsidRPr="4951FED1">
              <w:rPr>
                <w:sz w:val="24"/>
                <w:szCs w:val="24"/>
              </w:rPr>
              <w:t>The Fund has two additional voluntary contribution (AVC) providers, Standard Life and Prudential. In October 2019 the Pension Committee w</w:t>
            </w:r>
            <w:r>
              <w:rPr>
                <w:sz w:val="24"/>
                <w:szCs w:val="24"/>
              </w:rPr>
              <w:t>as</w:t>
            </w:r>
            <w:r w:rsidRPr="4951FED1">
              <w:rPr>
                <w:sz w:val="24"/>
                <w:szCs w:val="24"/>
              </w:rPr>
              <w:t xml:space="preserve"> presented with an independent review of the Fund’s AVC providers. It was decided that Standard Life be closed to new and current contributing members leaving Prudential as the only remaining provider able to receive contributions. </w:t>
            </w:r>
          </w:p>
          <w:p w14:paraId="58783E9F" w14:textId="77777777" w:rsidR="00BD07B3" w:rsidRDefault="00BD07B3" w:rsidP="00BD07B3">
            <w:pPr>
              <w:rPr>
                <w:rFonts w:cstheme="minorHAnsi"/>
                <w:sz w:val="24"/>
                <w:szCs w:val="24"/>
              </w:rPr>
            </w:pPr>
          </w:p>
          <w:p w14:paraId="180732A1" w14:textId="77777777" w:rsidR="00BD07B3" w:rsidRDefault="00BD07B3" w:rsidP="00BD07B3">
            <w:pPr>
              <w:rPr>
                <w:rFonts w:cstheme="minorHAnsi"/>
                <w:sz w:val="24"/>
                <w:szCs w:val="24"/>
              </w:rPr>
            </w:pPr>
            <w:r w:rsidRPr="008F322E">
              <w:rPr>
                <w:rFonts w:cstheme="minorHAnsi"/>
                <w:sz w:val="24"/>
                <w:szCs w:val="24"/>
              </w:rPr>
              <w:t xml:space="preserve">The closure of Standard Life was delayed following the pandemic. The administrative performance of Prudential began to deteriorate in mid-2020 and so the decision to close Standard Life was delayed. In February 2022, Prudential’s performance was still significantly impaired and as such, </w:t>
            </w:r>
            <w:r>
              <w:rPr>
                <w:rFonts w:cstheme="minorHAnsi"/>
                <w:sz w:val="24"/>
                <w:szCs w:val="24"/>
              </w:rPr>
              <w:t xml:space="preserve">an additional review was undertaken on the administrative performance and delivered to the Committee in October 2022.  </w:t>
            </w:r>
          </w:p>
          <w:p w14:paraId="7D9576CA" w14:textId="672E0E4C" w:rsidR="00BD07B3" w:rsidRDefault="00BD07B3" w:rsidP="00BD07B3">
            <w:pPr>
              <w:rPr>
                <w:rFonts w:cstheme="minorHAnsi"/>
                <w:sz w:val="24"/>
                <w:szCs w:val="24"/>
              </w:rPr>
            </w:pPr>
            <w:r>
              <w:rPr>
                <w:rFonts w:cstheme="minorHAnsi"/>
                <w:sz w:val="24"/>
                <w:szCs w:val="24"/>
              </w:rPr>
              <w:t>The decision was to review again in a further 12 months and to include investment performance.</w:t>
            </w:r>
          </w:p>
        </w:tc>
        <w:tc>
          <w:tcPr>
            <w:tcW w:w="5812" w:type="dxa"/>
          </w:tcPr>
          <w:p w14:paraId="69FB2348" w14:textId="6CE76235" w:rsidR="00BD07B3" w:rsidRPr="00C206E1" w:rsidRDefault="00BD07B3" w:rsidP="00BD07B3">
            <w:pPr>
              <w:rPr>
                <w:rFonts w:cstheme="minorHAnsi"/>
                <w:sz w:val="24"/>
                <w:szCs w:val="24"/>
              </w:rPr>
            </w:pPr>
            <w:r>
              <w:rPr>
                <w:rFonts w:cstheme="minorHAnsi"/>
                <w:sz w:val="24"/>
                <w:szCs w:val="24"/>
              </w:rPr>
              <w:t>Present to the Pension Committee the findings of the independent review alongside any recommendations for action (the timing of this will depend on the co-operation of the AVC providers in providing the necessary information for analysis by Aon (estimated October 2023).</w:t>
            </w:r>
          </w:p>
        </w:tc>
      </w:tr>
      <w:tr w:rsidR="00BD07B3" w:rsidRPr="007C2AAA" w14:paraId="03B4DA76" w14:textId="77777777" w:rsidTr="00BD07B3">
        <w:tc>
          <w:tcPr>
            <w:tcW w:w="2263" w:type="dxa"/>
          </w:tcPr>
          <w:p w14:paraId="1F21A36B" w14:textId="77777777" w:rsidR="00BD07B3" w:rsidRPr="00D1218C" w:rsidRDefault="00BD07B3" w:rsidP="00BD07B3">
            <w:pPr>
              <w:rPr>
                <w:rFonts w:cstheme="minorHAnsi"/>
                <w:sz w:val="24"/>
                <w:szCs w:val="24"/>
              </w:rPr>
            </w:pPr>
            <w:r>
              <w:rPr>
                <w:rFonts w:cstheme="minorHAnsi"/>
                <w:sz w:val="24"/>
                <w:szCs w:val="24"/>
              </w:rPr>
              <w:t xml:space="preserve">Continue to review cyber resilience  </w:t>
            </w:r>
          </w:p>
        </w:tc>
        <w:tc>
          <w:tcPr>
            <w:tcW w:w="7513" w:type="dxa"/>
          </w:tcPr>
          <w:p w14:paraId="6886F1B2" w14:textId="77777777" w:rsidR="00BD07B3" w:rsidRPr="00F65034" w:rsidRDefault="00BD07B3" w:rsidP="00BD07B3">
            <w:pPr>
              <w:rPr>
                <w:rFonts w:cstheme="minorHAnsi"/>
                <w:sz w:val="24"/>
                <w:szCs w:val="24"/>
              </w:rPr>
            </w:pPr>
            <w:r>
              <w:rPr>
                <w:rFonts w:cstheme="minorHAnsi"/>
                <w:sz w:val="24"/>
                <w:szCs w:val="24"/>
              </w:rPr>
              <w:t>Cyber-crime will continue to evolve and become increasingly sophisticated and as such this area will be regularly reviewed and monitored. The cyber action plan will be updated as and when necessary.</w:t>
            </w:r>
          </w:p>
        </w:tc>
        <w:tc>
          <w:tcPr>
            <w:tcW w:w="5812" w:type="dxa"/>
          </w:tcPr>
          <w:p w14:paraId="1BF331DA" w14:textId="77777777" w:rsidR="00BD07B3" w:rsidRDefault="00BD07B3" w:rsidP="00BD07B3">
            <w:pPr>
              <w:rPr>
                <w:rFonts w:cstheme="minorHAnsi"/>
                <w:sz w:val="24"/>
                <w:szCs w:val="24"/>
              </w:rPr>
            </w:pPr>
            <w:r w:rsidRPr="00C206E1">
              <w:rPr>
                <w:rFonts w:cstheme="minorHAnsi"/>
                <w:sz w:val="24"/>
                <w:szCs w:val="24"/>
              </w:rPr>
              <w:t xml:space="preserve">Ongoing monitoring and development of the cyber strategy and action plan </w:t>
            </w:r>
            <w:r>
              <w:rPr>
                <w:rFonts w:cstheme="minorHAnsi"/>
                <w:sz w:val="24"/>
                <w:szCs w:val="24"/>
              </w:rPr>
              <w:t xml:space="preserve">via the Business Plan Updates at each meeting of the Pension Committee and Pension Board. </w:t>
            </w:r>
          </w:p>
        </w:tc>
      </w:tr>
    </w:tbl>
    <w:p w14:paraId="130740C0" w14:textId="6A52E827" w:rsidR="007A4AE9" w:rsidRPr="00BD07B3" w:rsidRDefault="007A4AE9" w:rsidP="00BD07B3">
      <w:r>
        <w:br w:type="page"/>
      </w:r>
      <w:r w:rsidRPr="007C2AAA">
        <w:rPr>
          <w:rFonts w:cstheme="minorHAnsi"/>
          <w:sz w:val="24"/>
          <w:szCs w:val="24"/>
        </w:rPr>
        <w:lastRenderedPageBreak/>
        <w:t>Scheme member and data projects</w:t>
      </w:r>
    </w:p>
    <w:p w14:paraId="184BCEE2" w14:textId="77777777" w:rsidR="007A4AE9" w:rsidRPr="007C2AAA" w:rsidRDefault="007A4AE9" w:rsidP="007A4AE9">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2169"/>
        <w:gridCol w:w="7607"/>
        <w:gridCol w:w="5812"/>
      </w:tblGrid>
      <w:tr w:rsidR="00BD07B3" w:rsidRPr="007C2AAA" w14:paraId="525A8FA9" w14:textId="77777777" w:rsidTr="00BD07B3">
        <w:tc>
          <w:tcPr>
            <w:tcW w:w="2169" w:type="dxa"/>
          </w:tcPr>
          <w:p w14:paraId="2F4C725E" w14:textId="77777777" w:rsidR="00BD07B3" w:rsidRPr="007C2AAA" w:rsidRDefault="00BD07B3" w:rsidP="005E4635">
            <w:pPr>
              <w:rPr>
                <w:rFonts w:cstheme="minorHAnsi"/>
                <w:b/>
                <w:bCs/>
                <w:sz w:val="24"/>
                <w:szCs w:val="24"/>
              </w:rPr>
            </w:pPr>
            <w:bookmarkStart w:id="3" w:name="_Hlk95747812"/>
            <w:r w:rsidRPr="007C2AAA">
              <w:rPr>
                <w:rFonts w:cstheme="minorHAnsi"/>
                <w:b/>
                <w:bCs/>
                <w:sz w:val="24"/>
                <w:szCs w:val="24"/>
              </w:rPr>
              <w:t>Activity</w:t>
            </w:r>
          </w:p>
        </w:tc>
        <w:tc>
          <w:tcPr>
            <w:tcW w:w="7607" w:type="dxa"/>
          </w:tcPr>
          <w:p w14:paraId="22CC57D1" w14:textId="77777777" w:rsidR="00BD07B3" w:rsidRPr="007C2AAA" w:rsidRDefault="00BD07B3" w:rsidP="005E4635">
            <w:pPr>
              <w:rPr>
                <w:rFonts w:cstheme="minorHAnsi"/>
                <w:b/>
                <w:bCs/>
                <w:sz w:val="24"/>
                <w:szCs w:val="24"/>
              </w:rPr>
            </w:pPr>
            <w:r w:rsidRPr="007C2AAA">
              <w:rPr>
                <w:rFonts w:cstheme="minorHAnsi"/>
                <w:b/>
                <w:bCs/>
                <w:sz w:val="24"/>
                <w:szCs w:val="24"/>
              </w:rPr>
              <w:t>Background</w:t>
            </w:r>
          </w:p>
        </w:tc>
        <w:tc>
          <w:tcPr>
            <w:tcW w:w="5812" w:type="dxa"/>
          </w:tcPr>
          <w:p w14:paraId="1451B456" w14:textId="77777777" w:rsidR="00BD07B3" w:rsidRPr="007C2AAA" w:rsidRDefault="00BD07B3" w:rsidP="005E4635">
            <w:pPr>
              <w:rPr>
                <w:rFonts w:cstheme="minorHAnsi"/>
                <w:b/>
                <w:bCs/>
                <w:sz w:val="24"/>
                <w:szCs w:val="24"/>
              </w:rPr>
            </w:pPr>
            <w:r w:rsidRPr="007C2AAA">
              <w:rPr>
                <w:rFonts w:cstheme="minorHAnsi"/>
                <w:b/>
                <w:bCs/>
                <w:sz w:val="24"/>
                <w:szCs w:val="24"/>
              </w:rPr>
              <w:t>Key Milestones</w:t>
            </w:r>
          </w:p>
        </w:tc>
      </w:tr>
      <w:bookmarkEnd w:id="3"/>
      <w:tr w:rsidR="00BD07B3" w:rsidRPr="007C2AAA" w14:paraId="6BC8FAAE" w14:textId="77777777" w:rsidTr="00BD07B3">
        <w:tc>
          <w:tcPr>
            <w:tcW w:w="2169" w:type="dxa"/>
          </w:tcPr>
          <w:p w14:paraId="77462B8B" w14:textId="77777777" w:rsidR="00BD07B3" w:rsidRDefault="00BD07B3" w:rsidP="005E4635">
            <w:pPr>
              <w:rPr>
                <w:rFonts w:cstheme="minorHAnsi"/>
                <w:sz w:val="24"/>
                <w:szCs w:val="24"/>
              </w:rPr>
            </w:pPr>
            <w:r w:rsidRPr="008F322E">
              <w:rPr>
                <w:rFonts w:cstheme="minorHAnsi"/>
                <w:sz w:val="24"/>
                <w:szCs w:val="24"/>
              </w:rPr>
              <w:t>Complete the Guaranteed Minimum Pension Rectification</w:t>
            </w:r>
          </w:p>
          <w:p w14:paraId="5A017BF0" w14:textId="77777777" w:rsidR="00BD07B3" w:rsidRPr="007C2AAA" w:rsidRDefault="00BD07B3" w:rsidP="005E4635">
            <w:pPr>
              <w:rPr>
                <w:rFonts w:cstheme="minorHAnsi"/>
                <w:sz w:val="24"/>
                <w:szCs w:val="24"/>
              </w:rPr>
            </w:pPr>
          </w:p>
        </w:tc>
        <w:tc>
          <w:tcPr>
            <w:tcW w:w="7607" w:type="dxa"/>
          </w:tcPr>
          <w:p w14:paraId="05FC9D8D" w14:textId="77777777" w:rsidR="00BD07B3" w:rsidRPr="003C2F5A" w:rsidRDefault="00BD07B3" w:rsidP="005E4635">
            <w:pPr>
              <w:rPr>
                <w:rFonts w:cstheme="minorHAnsi"/>
                <w:sz w:val="24"/>
                <w:szCs w:val="24"/>
              </w:rPr>
            </w:pPr>
            <w:r w:rsidRPr="003C2F5A">
              <w:rPr>
                <w:rFonts w:cstheme="minorHAnsi"/>
                <w:sz w:val="24"/>
                <w:szCs w:val="24"/>
              </w:rPr>
              <w:t xml:space="preserve">Following the end of contracting-out on 6 April 2016 it has been necessary for all pension schemes to reconcile their scheme members contracted out liability against that recorded by HMRC. </w:t>
            </w:r>
          </w:p>
          <w:p w14:paraId="4734EB43" w14:textId="77777777" w:rsidR="00BD07B3" w:rsidRPr="003C2F5A" w:rsidRDefault="00BD07B3" w:rsidP="005E4635">
            <w:pPr>
              <w:rPr>
                <w:rFonts w:cstheme="minorHAnsi"/>
                <w:sz w:val="24"/>
                <w:szCs w:val="24"/>
              </w:rPr>
            </w:pPr>
          </w:p>
          <w:p w14:paraId="5432364A" w14:textId="77777777" w:rsidR="00BD07B3" w:rsidRDefault="00BD07B3" w:rsidP="005E4635">
            <w:pPr>
              <w:rPr>
                <w:rFonts w:cstheme="minorHAnsi"/>
                <w:sz w:val="24"/>
                <w:szCs w:val="24"/>
              </w:rPr>
            </w:pPr>
            <w:r>
              <w:rPr>
                <w:rFonts w:cstheme="minorHAnsi"/>
                <w:sz w:val="24"/>
                <w:szCs w:val="24"/>
              </w:rPr>
              <w:t>The rectification stage of this project commenced in 2021/22. All updates required for scheme member records for those below GMP pensionable age have been completed. Scheme members with a GMP element of their pension already in payment that require amending manually. This work commenced in 2022/23 and will continue into 2023/24 and be completed by March 2024, in line with other priorities.</w:t>
            </w:r>
          </w:p>
          <w:p w14:paraId="2559A3A1" w14:textId="77777777" w:rsidR="00BD07B3" w:rsidRDefault="00BD07B3" w:rsidP="005E4635">
            <w:pPr>
              <w:rPr>
                <w:rFonts w:cstheme="minorHAnsi"/>
                <w:sz w:val="24"/>
                <w:szCs w:val="24"/>
              </w:rPr>
            </w:pPr>
          </w:p>
          <w:p w14:paraId="7AE71CCB" w14:textId="77777777" w:rsidR="00BD07B3" w:rsidRPr="007C2AAA" w:rsidRDefault="00BD07B3" w:rsidP="005E4635">
            <w:pPr>
              <w:rPr>
                <w:rFonts w:cstheme="minorHAnsi"/>
                <w:b/>
                <w:bCs/>
                <w:sz w:val="24"/>
                <w:szCs w:val="24"/>
              </w:rPr>
            </w:pPr>
            <w:r>
              <w:rPr>
                <w:rFonts w:cstheme="minorHAnsi"/>
                <w:sz w:val="24"/>
                <w:szCs w:val="24"/>
              </w:rPr>
              <w:t>Any underpayments due to an amended GMP will be rectified and arrears of pension paid. Where an overpayment of pension has occurred due to an amended GMP, the pension will be reduced to the correct level and the overpayment written off as per the Fund’s Overpayment of Pension Policy.</w:t>
            </w:r>
          </w:p>
        </w:tc>
        <w:tc>
          <w:tcPr>
            <w:tcW w:w="5812" w:type="dxa"/>
          </w:tcPr>
          <w:p w14:paraId="0F4898A0" w14:textId="77777777" w:rsidR="00BD07B3" w:rsidRPr="007C2AAA" w:rsidRDefault="00BD07B3" w:rsidP="005E4635">
            <w:pPr>
              <w:rPr>
                <w:rFonts w:cstheme="minorHAnsi"/>
                <w:b/>
                <w:bCs/>
                <w:sz w:val="24"/>
                <w:szCs w:val="24"/>
              </w:rPr>
            </w:pPr>
            <w:r w:rsidRPr="003C4B86">
              <w:rPr>
                <w:rFonts w:cstheme="minorHAnsi"/>
                <w:sz w:val="24"/>
                <w:szCs w:val="24"/>
              </w:rPr>
              <w:t xml:space="preserve">Manual rectification of outstanding records </w:t>
            </w:r>
            <w:r>
              <w:rPr>
                <w:rFonts w:cstheme="minorHAnsi"/>
                <w:sz w:val="24"/>
                <w:szCs w:val="24"/>
              </w:rPr>
              <w:t>(April 2023 – March 2024).</w:t>
            </w:r>
          </w:p>
        </w:tc>
      </w:tr>
      <w:tr w:rsidR="00BD07B3" w:rsidRPr="007C2AAA" w14:paraId="2559D6F7" w14:textId="77777777" w:rsidTr="00BD07B3">
        <w:tc>
          <w:tcPr>
            <w:tcW w:w="2169" w:type="dxa"/>
          </w:tcPr>
          <w:p w14:paraId="5A7B066C" w14:textId="77777777" w:rsidR="00BD07B3" w:rsidRDefault="00BD07B3" w:rsidP="00BD07B3">
            <w:pPr>
              <w:rPr>
                <w:rFonts w:cstheme="minorHAnsi"/>
                <w:sz w:val="24"/>
                <w:szCs w:val="24"/>
              </w:rPr>
            </w:pPr>
            <w:r>
              <w:rPr>
                <w:rFonts w:cstheme="minorHAnsi"/>
                <w:sz w:val="24"/>
                <w:szCs w:val="24"/>
              </w:rPr>
              <w:t>A</w:t>
            </w:r>
            <w:r w:rsidRPr="008F322E">
              <w:rPr>
                <w:rFonts w:cstheme="minorHAnsi"/>
                <w:sz w:val="24"/>
                <w:szCs w:val="24"/>
              </w:rPr>
              <w:t>pplication of the McCloud age discrimination remedy</w:t>
            </w:r>
          </w:p>
          <w:p w14:paraId="57E9EF7C" w14:textId="77777777" w:rsidR="00BD07B3" w:rsidRPr="008F322E" w:rsidRDefault="00BD07B3" w:rsidP="00BD07B3">
            <w:pPr>
              <w:rPr>
                <w:rFonts w:cstheme="minorHAnsi"/>
                <w:sz w:val="24"/>
                <w:szCs w:val="24"/>
              </w:rPr>
            </w:pPr>
          </w:p>
        </w:tc>
        <w:tc>
          <w:tcPr>
            <w:tcW w:w="7607" w:type="dxa"/>
          </w:tcPr>
          <w:p w14:paraId="3CB24875" w14:textId="77777777" w:rsidR="00BD07B3" w:rsidRDefault="00BD07B3" w:rsidP="00BD07B3">
            <w:pPr>
              <w:rPr>
                <w:rFonts w:cstheme="minorHAnsi"/>
                <w:sz w:val="24"/>
                <w:szCs w:val="24"/>
              </w:rPr>
            </w:pPr>
            <w:r>
              <w:rPr>
                <w:rFonts w:cstheme="minorHAnsi"/>
                <w:sz w:val="24"/>
                <w:szCs w:val="24"/>
              </w:rPr>
              <w:t>The McCloud age discrimination remedy will remove the age discrimination that has been judged to have arisen in public sector schemes due to the age-related transitional protections that were introduced following the introduction of the CARE arrangements (in 2014 for the LGPS).</w:t>
            </w:r>
          </w:p>
          <w:p w14:paraId="1E928793" w14:textId="77777777" w:rsidR="00BD07B3" w:rsidRDefault="00BD07B3" w:rsidP="00BD07B3">
            <w:pPr>
              <w:rPr>
                <w:rFonts w:cstheme="minorHAnsi"/>
                <w:sz w:val="24"/>
                <w:szCs w:val="24"/>
              </w:rPr>
            </w:pPr>
          </w:p>
          <w:p w14:paraId="7667C86C" w14:textId="77777777" w:rsidR="00BD07B3" w:rsidRDefault="00BD07B3" w:rsidP="00BD07B3">
            <w:pPr>
              <w:rPr>
                <w:rFonts w:cstheme="minorHAnsi"/>
                <w:sz w:val="24"/>
                <w:szCs w:val="24"/>
              </w:rPr>
            </w:pPr>
            <w:r>
              <w:rPr>
                <w:rFonts w:cstheme="minorHAnsi"/>
                <w:sz w:val="24"/>
                <w:szCs w:val="24"/>
              </w:rPr>
              <w:t>The pension records of scheme members within scope of the McCloud ruling will be rectified following the implementation of the age discrimination remedy, expected via amendment to legislation on 1</w:t>
            </w:r>
            <w:r w:rsidRPr="003C4B86">
              <w:rPr>
                <w:rFonts w:cstheme="minorHAnsi"/>
                <w:sz w:val="24"/>
                <w:szCs w:val="24"/>
                <w:vertAlign w:val="superscript"/>
              </w:rPr>
              <w:t>st</w:t>
            </w:r>
            <w:r>
              <w:rPr>
                <w:rFonts w:cstheme="minorHAnsi"/>
                <w:sz w:val="24"/>
                <w:szCs w:val="24"/>
              </w:rPr>
              <w:t xml:space="preserve"> October 2023. </w:t>
            </w:r>
          </w:p>
          <w:p w14:paraId="4495409D" w14:textId="77777777" w:rsidR="00BD07B3" w:rsidRPr="003C2F5A" w:rsidRDefault="00BD07B3" w:rsidP="00BD07B3">
            <w:pPr>
              <w:rPr>
                <w:rFonts w:cstheme="minorHAnsi"/>
                <w:sz w:val="24"/>
                <w:szCs w:val="24"/>
              </w:rPr>
            </w:pPr>
          </w:p>
        </w:tc>
        <w:tc>
          <w:tcPr>
            <w:tcW w:w="5812" w:type="dxa"/>
          </w:tcPr>
          <w:p w14:paraId="0680D604" w14:textId="77777777" w:rsidR="00BD07B3" w:rsidRPr="00076CA2" w:rsidRDefault="00BD07B3" w:rsidP="00BD07B3">
            <w:pPr>
              <w:rPr>
                <w:rFonts w:cstheme="minorHAnsi"/>
                <w:sz w:val="24"/>
              </w:rPr>
            </w:pPr>
            <w:r w:rsidRPr="00076CA2">
              <w:rPr>
                <w:rFonts w:cstheme="minorHAnsi"/>
                <w:sz w:val="24"/>
              </w:rPr>
              <w:t>Respond to DLUHC consultation on draft regulations (delayed from 2022 and still pending release)</w:t>
            </w:r>
            <w:r>
              <w:rPr>
                <w:rFonts w:cstheme="minorHAnsi"/>
                <w:sz w:val="24"/>
              </w:rPr>
              <w:t xml:space="preserve"> (TBC).</w:t>
            </w:r>
          </w:p>
          <w:p w14:paraId="179F17D2" w14:textId="77777777" w:rsidR="00BD07B3" w:rsidRPr="00076CA2" w:rsidRDefault="00BD07B3" w:rsidP="00BD07B3">
            <w:pPr>
              <w:rPr>
                <w:rFonts w:cstheme="minorHAnsi"/>
                <w:sz w:val="24"/>
              </w:rPr>
            </w:pPr>
          </w:p>
          <w:p w14:paraId="4D6187E3" w14:textId="77777777" w:rsidR="00BD07B3" w:rsidRDefault="00BD07B3" w:rsidP="00BD07B3">
            <w:pPr>
              <w:rPr>
                <w:sz w:val="24"/>
                <w:szCs w:val="24"/>
              </w:rPr>
            </w:pPr>
            <w:r w:rsidRPr="003C4B86">
              <w:rPr>
                <w:rFonts w:cstheme="minorHAnsi"/>
                <w:sz w:val="24"/>
                <w:szCs w:val="24"/>
              </w:rPr>
              <w:t>Devise communication plan for members and scheme employers</w:t>
            </w:r>
            <w:r>
              <w:rPr>
                <w:rFonts w:cstheme="minorHAnsi"/>
                <w:sz w:val="24"/>
                <w:szCs w:val="24"/>
              </w:rPr>
              <w:t xml:space="preserve"> (</w:t>
            </w:r>
            <w:r w:rsidRPr="4C93FD88">
              <w:rPr>
                <w:sz w:val="24"/>
                <w:szCs w:val="24"/>
              </w:rPr>
              <w:t>May 2023</w:t>
            </w:r>
            <w:r>
              <w:rPr>
                <w:sz w:val="24"/>
                <w:szCs w:val="24"/>
              </w:rPr>
              <w:t>).</w:t>
            </w:r>
          </w:p>
          <w:p w14:paraId="31A6FCF0" w14:textId="77777777" w:rsidR="00BD07B3" w:rsidRPr="003C4B86" w:rsidRDefault="00BD07B3" w:rsidP="00BD07B3">
            <w:pPr>
              <w:rPr>
                <w:rFonts w:cstheme="minorHAnsi"/>
                <w:sz w:val="24"/>
                <w:szCs w:val="24"/>
              </w:rPr>
            </w:pPr>
          </w:p>
          <w:p w14:paraId="6E42451F" w14:textId="77777777" w:rsidR="00BD07B3" w:rsidRDefault="00BD07B3" w:rsidP="00BD07B3">
            <w:pPr>
              <w:rPr>
                <w:rFonts w:cstheme="minorHAnsi"/>
                <w:sz w:val="24"/>
                <w:szCs w:val="24"/>
              </w:rPr>
            </w:pPr>
            <w:r w:rsidRPr="003C4B86">
              <w:rPr>
                <w:rFonts w:cstheme="minorHAnsi"/>
                <w:sz w:val="24"/>
                <w:szCs w:val="24"/>
              </w:rPr>
              <w:t>Undertake scheme member record preparations to identify members in scope of remedy in readiness for the application of the underpin</w:t>
            </w:r>
            <w:r>
              <w:rPr>
                <w:rFonts w:cstheme="minorHAnsi"/>
                <w:sz w:val="24"/>
                <w:szCs w:val="24"/>
              </w:rPr>
              <w:t xml:space="preserve"> (April 2023 – September 2023).</w:t>
            </w:r>
          </w:p>
          <w:p w14:paraId="7F62B077" w14:textId="77777777" w:rsidR="00BD07B3" w:rsidRPr="003C4B86" w:rsidRDefault="00BD07B3" w:rsidP="00BD07B3">
            <w:pPr>
              <w:rPr>
                <w:rFonts w:cstheme="minorHAnsi"/>
                <w:sz w:val="24"/>
                <w:szCs w:val="24"/>
              </w:rPr>
            </w:pPr>
          </w:p>
          <w:p w14:paraId="2CDC9556" w14:textId="0818CF54" w:rsidR="00BD07B3" w:rsidRPr="003C4B86" w:rsidRDefault="00BD07B3" w:rsidP="00BD07B3">
            <w:pPr>
              <w:rPr>
                <w:rFonts w:cstheme="minorHAnsi"/>
                <w:sz w:val="24"/>
                <w:szCs w:val="24"/>
              </w:rPr>
            </w:pPr>
            <w:r w:rsidRPr="003C4B86">
              <w:rPr>
                <w:rFonts w:cstheme="minorHAnsi"/>
                <w:sz w:val="24"/>
                <w:szCs w:val="24"/>
              </w:rPr>
              <w:t>Application of the revised underpin following release of amended LGPS Regulations</w:t>
            </w:r>
            <w:r>
              <w:rPr>
                <w:rFonts w:cstheme="minorHAnsi"/>
                <w:sz w:val="24"/>
                <w:szCs w:val="24"/>
              </w:rPr>
              <w:t xml:space="preserve"> (October 2023 onwards).</w:t>
            </w:r>
          </w:p>
        </w:tc>
      </w:tr>
    </w:tbl>
    <w:p w14:paraId="1845DD53" w14:textId="230D437C" w:rsidR="007A4AE9" w:rsidRDefault="007A4AE9" w:rsidP="007A4AE9"/>
    <w:tbl>
      <w:tblPr>
        <w:tblStyle w:val="TableGrid1"/>
        <w:tblW w:w="0" w:type="auto"/>
        <w:tblLook w:val="04A0" w:firstRow="1" w:lastRow="0" w:firstColumn="1" w:lastColumn="0" w:noHBand="0" w:noVBand="1"/>
      </w:tblPr>
      <w:tblGrid>
        <w:gridCol w:w="2169"/>
        <w:gridCol w:w="7607"/>
        <w:gridCol w:w="5812"/>
      </w:tblGrid>
      <w:tr w:rsidR="00BD07B3" w:rsidRPr="007C2AAA" w14:paraId="7E13CD9C" w14:textId="77777777" w:rsidTr="00BD07B3">
        <w:tc>
          <w:tcPr>
            <w:tcW w:w="2169" w:type="dxa"/>
          </w:tcPr>
          <w:p w14:paraId="4B487339" w14:textId="77777777" w:rsidR="00BD07B3" w:rsidRDefault="00BD07B3" w:rsidP="005E4635">
            <w:pPr>
              <w:rPr>
                <w:rFonts w:cstheme="minorHAnsi"/>
                <w:sz w:val="24"/>
                <w:szCs w:val="24"/>
              </w:rPr>
            </w:pPr>
            <w:r w:rsidRPr="007C2AAA">
              <w:rPr>
                <w:rFonts w:cstheme="minorHAnsi"/>
                <w:b/>
                <w:bCs/>
                <w:sz w:val="24"/>
                <w:szCs w:val="24"/>
              </w:rPr>
              <w:t>Activity</w:t>
            </w:r>
          </w:p>
        </w:tc>
        <w:tc>
          <w:tcPr>
            <w:tcW w:w="7607" w:type="dxa"/>
          </w:tcPr>
          <w:p w14:paraId="357922C8" w14:textId="77777777" w:rsidR="00BD07B3" w:rsidRDefault="00BD07B3" w:rsidP="005E4635">
            <w:pPr>
              <w:rPr>
                <w:rFonts w:cstheme="minorHAnsi"/>
                <w:sz w:val="24"/>
                <w:szCs w:val="24"/>
              </w:rPr>
            </w:pPr>
            <w:r w:rsidRPr="007C2AAA">
              <w:rPr>
                <w:rFonts w:cstheme="minorHAnsi"/>
                <w:b/>
                <w:bCs/>
                <w:sz w:val="24"/>
                <w:szCs w:val="24"/>
              </w:rPr>
              <w:t>Background</w:t>
            </w:r>
          </w:p>
        </w:tc>
        <w:tc>
          <w:tcPr>
            <w:tcW w:w="5812" w:type="dxa"/>
          </w:tcPr>
          <w:p w14:paraId="03381AAB" w14:textId="77777777" w:rsidR="00BD07B3" w:rsidRPr="00076CA2" w:rsidRDefault="00BD07B3" w:rsidP="005E4635">
            <w:pPr>
              <w:rPr>
                <w:rFonts w:cstheme="minorHAnsi"/>
                <w:sz w:val="24"/>
              </w:rPr>
            </w:pPr>
            <w:r w:rsidRPr="007C2AAA">
              <w:rPr>
                <w:rFonts w:cstheme="minorHAnsi"/>
                <w:b/>
                <w:bCs/>
                <w:sz w:val="24"/>
                <w:szCs w:val="24"/>
              </w:rPr>
              <w:t>Key Milestones</w:t>
            </w:r>
          </w:p>
        </w:tc>
      </w:tr>
      <w:tr w:rsidR="00BD07B3" w:rsidRPr="007C2AAA" w14:paraId="4B6B7D57" w14:textId="77777777" w:rsidTr="00BD07B3">
        <w:tc>
          <w:tcPr>
            <w:tcW w:w="2169" w:type="dxa"/>
          </w:tcPr>
          <w:p w14:paraId="10456D23" w14:textId="77777777" w:rsidR="00BD07B3" w:rsidRDefault="00BD07B3" w:rsidP="005E4635">
            <w:pPr>
              <w:rPr>
                <w:rFonts w:cstheme="minorHAnsi"/>
                <w:sz w:val="24"/>
                <w:szCs w:val="24"/>
              </w:rPr>
            </w:pPr>
            <w:r>
              <w:rPr>
                <w:rFonts w:cstheme="minorHAnsi"/>
                <w:sz w:val="24"/>
                <w:szCs w:val="24"/>
              </w:rPr>
              <w:t>Prepare for the implementation of Pension Dashboards</w:t>
            </w:r>
          </w:p>
          <w:p w14:paraId="5278A15E" w14:textId="77777777" w:rsidR="00BD07B3" w:rsidRDefault="00BD07B3" w:rsidP="005E4635">
            <w:pPr>
              <w:rPr>
                <w:rFonts w:cstheme="minorHAnsi"/>
                <w:sz w:val="24"/>
                <w:szCs w:val="24"/>
              </w:rPr>
            </w:pPr>
          </w:p>
        </w:tc>
        <w:tc>
          <w:tcPr>
            <w:tcW w:w="7607" w:type="dxa"/>
          </w:tcPr>
          <w:p w14:paraId="78D38230" w14:textId="77777777" w:rsidR="00BD07B3" w:rsidRDefault="00BD07B3" w:rsidP="005E4635">
            <w:pPr>
              <w:rPr>
                <w:rFonts w:cstheme="minorHAnsi"/>
                <w:sz w:val="24"/>
                <w:szCs w:val="24"/>
              </w:rPr>
            </w:pPr>
            <w:r>
              <w:rPr>
                <w:rFonts w:cstheme="minorHAnsi"/>
                <w:sz w:val="24"/>
                <w:szCs w:val="24"/>
              </w:rPr>
              <w:t xml:space="preserve">In the 2016 Budget, the Government made a commitment that Pension Dashboards would be created by the pensions industry, enabling pension savers to view details of all their pensions together. </w:t>
            </w:r>
          </w:p>
          <w:p w14:paraId="653672FB" w14:textId="77777777" w:rsidR="00BD07B3" w:rsidRDefault="00BD07B3" w:rsidP="005E4635">
            <w:pPr>
              <w:rPr>
                <w:rFonts w:cstheme="minorHAnsi"/>
                <w:sz w:val="24"/>
                <w:szCs w:val="24"/>
              </w:rPr>
            </w:pPr>
          </w:p>
          <w:p w14:paraId="74E5F7A6" w14:textId="77777777" w:rsidR="00BD07B3" w:rsidRDefault="00BD07B3" w:rsidP="005E4635">
            <w:pPr>
              <w:rPr>
                <w:rFonts w:cstheme="minorHAnsi"/>
                <w:sz w:val="24"/>
                <w:szCs w:val="24"/>
              </w:rPr>
            </w:pPr>
            <w:r w:rsidRPr="00CE76D1">
              <w:rPr>
                <w:rFonts w:cstheme="minorHAnsi"/>
                <w:sz w:val="24"/>
                <w:szCs w:val="24"/>
              </w:rPr>
              <w:t>*Activity to be updated following the DWP announcement to reset the Pension Dashboard Programme and the delay to connection deadlines.</w:t>
            </w:r>
            <w:r>
              <w:rPr>
                <w:rFonts w:cstheme="minorHAnsi"/>
                <w:sz w:val="24"/>
                <w:szCs w:val="24"/>
              </w:rPr>
              <w:t xml:space="preserve"> </w:t>
            </w:r>
          </w:p>
        </w:tc>
        <w:tc>
          <w:tcPr>
            <w:tcW w:w="5812" w:type="dxa"/>
          </w:tcPr>
          <w:p w14:paraId="355A8DCC" w14:textId="77777777" w:rsidR="00BD07B3" w:rsidRDefault="00BD07B3" w:rsidP="005E4635">
            <w:pPr>
              <w:rPr>
                <w:sz w:val="24"/>
                <w:szCs w:val="24"/>
              </w:rPr>
            </w:pPr>
            <w:r w:rsidRPr="4951FED1">
              <w:rPr>
                <w:sz w:val="24"/>
                <w:szCs w:val="24"/>
              </w:rPr>
              <w:t>Continue to work with the pensions administration software supplier to connect to a Pensions Dashboard by the deadline of 30 September 2024 (April 2023 – September 2024).</w:t>
            </w:r>
          </w:p>
          <w:p w14:paraId="6DFE9390" w14:textId="77777777" w:rsidR="00BD07B3" w:rsidRDefault="00BD07B3" w:rsidP="005E4635">
            <w:pPr>
              <w:rPr>
                <w:rFonts w:cstheme="minorHAnsi"/>
                <w:sz w:val="24"/>
                <w:szCs w:val="24"/>
              </w:rPr>
            </w:pPr>
          </w:p>
          <w:p w14:paraId="5A6FEDF4" w14:textId="77777777" w:rsidR="00BD07B3" w:rsidRDefault="00BD07B3" w:rsidP="005E4635">
            <w:pPr>
              <w:rPr>
                <w:rFonts w:cstheme="minorHAnsi"/>
                <w:sz w:val="24"/>
                <w:szCs w:val="24"/>
              </w:rPr>
            </w:pPr>
            <w:r>
              <w:rPr>
                <w:rFonts w:cstheme="minorHAnsi"/>
                <w:sz w:val="24"/>
                <w:szCs w:val="24"/>
              </w:rPr>
              <w:t>Undertake project plan activities to enable connection to the Dashboard including data cleansing activities.</w:t>
            </w:r>
            <w:r w:rsidDel="008A58D3">
              <w:rPr>
                <w:rFonts w:cstheme="minorHAnsi"/>
                <w:sz w:val="24"/>
                <w:szCs w:val="24"/>
              </w:rPr>
              <w:t xml:space="preserve"> </w:t>
            </w:r>
            <w:r>
              <w:rPr>
                <w:rFonts w:cstheme="minorHAnsi"/>
                <w:sz w:val="24"/>
                <w:szCs w:val="24"/>
              </w:rPr>
              <w:t>(April 2023 – September 2024).</w:t>
            </w:r>
          </w:p>
          <w:p w14:paraId="13088030" w14:textId="77777777" w:rsidR="00BD07B3" w:rsidRDefault="00BD07B3" w:rsidP="005E4635">
            <w:pPr>
              <w:rPr>
                <w:rFonts w:cstheme="minorHAnsi"/>
                <w:sz w:val="24"/>
                <w:szCs w:val="24"/>
              </w:rPr>
            </w:pPr>
          </w:p>
          <w:p w14:paraId="482A5D0C" w14:textId="77777777" w:rsidR="00BD07B3" w:rsidRDefault="00BD07B3" w:rsidP="005E4635">
            <w:pPr>
              <w:rPr>
                <w:rFonts w:cstheme="minorHAnsi"/>
                <w:sz w:val="24"/>
                <w:szCs w:val="24"/>
              </w:rPr>
            </w:pPr>
            <w:r>
              <w:rPr>
                <w:rFonts w:cstheme="minorHAnsi"/>
                <w:sz w:val="24"/>
                <w:szCs w:val="24"/>
              </w:rPr>
              <w:t>Connect to the Dashboard (By 30 September 2024).</w:t>
            </w:r>
          </w:p>
          <w:p w14:paraId="1C406443" w14:textId="77777777" w:rsidR="00BD07B3" w:rsidRDefault="00BD07B3" w:rsidP="005E4635">
            <w:pPr>
              <w:rPr>
                <w:rFonts w:cstheme="minorHAnsi"/>
                <w:sz w:val="24"/>
                <w:szCs w:val="24"/>
              </w:rPr>
            </w:pPr>
          </w:p>
          <w:p w14:paraId="6D531C14" w14:textId="77777777" w:rsidR="00BD07B3" w:rsidRPr="00D35DB3" w:rsidRDefault="00BD07B3" w:rsidP="005E4635">
            <w:pPr>
              <w:rPr>
                <w:rFonts w:cstheme="minorHAnsi"/>
                <w:sz w:val="24"/>
                <w:szCs w:val="24"/>
              </w:rPr>
            </w:pPr>
            <w:r>
              <w:rPr>
                <w:rFonts w:cstheme="minorHAnsi"/>
                <w:sz w:val="24"/>
                <w:szCs w:val="24"/>
              </w:rPr>
              <w:t>Pension Dashboard Go Live (By 1 April 2025).</w:t>
            </w:r>
          </w:p>
        </w:tc>
      </w:tr>
      <w:tr w:rsidR="00BD07B3" w:rsidRPr="007C2AAA" w14:paraId="230A3D51" w14:textId="77777777" w:rsidTr="00BD07B3">
        <w:tc>
          <w:tcPr>
            <w:tcW w:w="2169" w:type="dxa"/>
          </w:tcPr>
          <w:p w14:paraId="0B120032" w14:textId="77777777" w:rsidR="00BD07B3" w:rsidRDefault="00BD07B3" w:rsidP="005E4635">
            <w:pPr>
              <w:rPr>
                <w:rFonts w:cstheme="minorHAnsi"/>
                <w:sz w:val="24"/>
                <w:szCs w:val="24"/>
              </w:rPr>
            </w:pPr>
            <w:r w:rsidRPr="00D75768">
              <w:rPr>
                <w:rFonts w:cstheme="minorHAnsi"/>
                <w:sz w:val="24"/>
                <w:szCs w:val="24"/>
              </w:rPr>
              <w:t>Processing of undecided leaver records</w:t>
            </w:r>
          </w:p>
          <w:p w14:paraId="4C9E2234" w14:textId="77777777" w:rsidR="00BD07B3" w:rsidRPr="007C2AAA" w:rsidRDefault="00BD07B3" w:rsidP="005E4635">
            <w:pPr>
              <w:rPr>
                <w:rFonts w:cstheme="minorHAnsi"/>
                <w:sz w:val="24"/>
                <w:szCs w:val="24"/>
              </w:rPr>
            </w:pPr>
          </w:p>
        </w:tc>
        <w:tc>
          <w:tcPr>
            <w:tcW w:w="7607" w:type="dxa"/>
          </w:tcPr>
          <w:p w14:paraId="69930CE4" w14:textId="77777777" w:rsidR="00BD07B3" w:rsidRPr="00811CFD" w:rsidRDefault="00BD07B3" w:rsidP="005E4635">
            <w:pPr>
              <w:rPr>
                <w:sz w:val="24"/>
                <w:szCs w:val="24"/>
              </w:rPr>
            </w:pPr>
            <w:r w:rsidRPr="598FF484">
              <w:rPr>
                <w:sz w:val="24"/>
                <w:szCs w:val="24"/>
              </w:rPr>
              <w:t>The Fund has a number of unprocessed leaver records where a member has left a period of pensionable employment, is not entitled to immediate payment of pension benefits, but is entitled to either a refund of contributions, aggregation with another period of pensionable membership and/or a deferred pension award.</w:t>
            </w:r>
          </w:p>
          <w:p w14:paraId="4962652A" w14:textId="77777777" w:rsidR="00BD07B3" w:rsidRPr="00811CFD" w:rsidRDefault="00BD07B3" w:rsidP="005E4635">
            <w:pPr>
              <w:rPr>
                <w:sz w:val="24"/>
                <w:szCs w:val="24"/>
              </w:rPr>
            </w:pPr>
          </w:p>
          <w:p w14:paraId="5ECFCA08" w14:textId="77777777" w:rsidR="00BD07B3" w:rsidRPr="00811CFD" w:rsidRDefault="00BD07B3" w:rsidP="005E4635">
            <w:pPr>
              <w:rPr>
                <w:sz w:val="24"/>
                <w:szCs w:val="24"/>
              </w:rPr>
            </w:pPr>
            <w:r w:rsidRPr="598FF484">
              <w:rPr>
                <w:sz w:val="24"/>
                <w:szCs w:val="24"/>
              </w:rPr>
              <w:t>A significant number of these records are in progress for a variety of reasons, including outstanding information or workflow. Any case which is older than 6 months since the point of notification is classed as a backlog and reported through this business plan activity.</w:t>
            </w:r>
          </w:p>
          <w:p w14:paraId="64868393" w14:textId="77777777" w:rsidR="00BD07B3" w:rsidRPr="00811CFD" w:rsidRDefault="00BD07B3" w:rsidP="005E4635">
            <w:pPr>
              <w:rPr>
                <w:sz w:val="24"/>
                <w:szCs w:val="24"/>
              </w:rPr>
            </w:pPr>
          </w:p>
          <w:p w14:paraId="1772831C" w14:textId="77777777" w:rsidR="00BD07B3" w:rsidRPr="00811CFD" w:rsidRDefault="00BD07B3" w:rsidP="005E4635">
            <w:pPr>
              <w:rPr>
                <w:sz w:val="24"/>
                <w:szCs w:val="24"/>
              </w:rPr>
            </w:pPr>
            <w:r w:rsidRPr="598FF484">
              <w:rPr>
                <w:sz w:val="24"/>
                <w:szCs w:val="24"/>
              </w:rPr>
              <w:t>The intention is to reduce this backlog by 2,500 cases per year from an original April 2022 baseline of approximately 9000 cases.</w:t>
            </w:r>
          </w:p>
          <w:p w14:paraId="1F1C8172" w14:textId="77777777" w:rsidR="00BD07B3" w:rsidRPr="00811CFD" w:rsidRDefault="00BD07B3" w:rsidP="005E4635">
            <w:pPr>
              <w:rPr>
                <w:sz w:val="24"/>
                <w:szCs w:val="24"/>
              </w:rPr>
            </w:pPr>
          </w:p>
          <w:p w14:paraId="1AAD7237" w14:textId="797D485D" w:rsidR="00BD07B3" w:rsidRPr="00BD07B3" w:rsidRDefault="00BD07B3" w:rsidP="005E4635">
            <w:pPr>
              <w:rPr>
                <w:sz w:val="24"/>
                <w:szCs w:val="24"/>
              </w:rPr>
            </w:pPr>
            <w:r w:rsidRPr="598FF484">
              <w:rPr>
                <w:sz w:val="24"/>
                <w:szCs w:val="24"/>
              </w:rPr>
              <w:t xml:space="preserve">As at March 2023 there </w:t>
            </w:r>
            <w:r w:rsidRPr="00A53C30">
              <w:rPr>
                <w:sz w:val="24"/>
                <w:szCs w:val="24"/>
              </w:rPr>
              <w:t>are approximately 8,300 backlog cases outstanding. The project is targeting a net reduction of 2,500 backlog cases per annum leading to a completion date of September 2025.</w:t>
            </w:r>
            <w:r w:rsidRPr="598FF484">
              <w:rPr>
                <w:sz w:val="24"/>
                <w:szCs w:val="24"/>
              </w:rPr>
              <w:t xml:space="preserve"> </w:t>
            </w:r>
          </w:p>
        </w:tc>
        <w:tc>
          <w:tcPr>
            <w:tcW w:w="5812" w:type="dxa"/>
          </w:tcPr>
          <w:p w14:paraId="0B0367D3" w14:textId="77777777" w:rsidR="00BD07B3" w:rsidRPr="003C4B86" w:rsidRDefault="00BD07B3" w:rsidP="005E4635">
            <w:pPr>
              <w:rPr>
                <w:sz w:val="24"/>
                <w:szCs w:val="24"/>
              </w:rPr>
            </w:pPr>
            <w:r w:rsidRPr="598FF484">
              <w:rPr>
                <w:sz w:val="24"/>
                <w:szCs w:val="24"/>
              </w:rPr>
              <w:t>Reduce aged cases by 2,500 (April 2023 – March 2024).</w:t>
            </w:r>
          </w:p>
          <w:p w14:paraId="1CB2B3D7" w14:textId="77777777" w:rsidR="00BD07B3" w:rsidRPr="003C4B86" w:rsidRDefault="00BD07B3" w:rsidP="005E4635">
            <w:pPr>
              <w:keepNext/>
              <w:keepLines/>
              <w:rPr>
                <w:rFonts w:cstheme="minorHAnsi"/>
                <w:sz w:val="24"/>
                <w:szCs w:val="24"/>
              </w:rPr>
            </w:pPr>
          </w:p>
          <w:p w14:paraId="0EA9FCB3" w14:textId="77777777" w:rsidR="00BD07B3" w:rsidRPr="007C2AAA" w:rsidRDefault="00BD07B3" w:rsidP="005E4635">
            <w:pPr>
              <w:keepNext/>
              <w:keepLines/>
              <w:rPr>
                <w:b/>
                <w:bCs/>
                <w:sz w:val="24"/>
                <w:szCs w:val="24"/>
              </w:rPr>
            </w:pPr>
            <w:r w:rsidRPr="598FF484">
              <w:rPr>
                <w:sz w:val="24"/>
                <w:szCs w:val="24"/>
              </w:rPr>
              <w:t>Reduce aged cases by 2,500 (April 2024 – March 2025).</w:t>
            </w:r>
          </w:p>
          <w:p w14:paraId="2A501E58" w14:textId="77777777" w:rsidR="00BD07B3" w:rsidRPr="007C2AAA" w:rsidRDefault="00BD07B3" w:rsidP="005E4635">
            <w:pPr>
              <w:keepNext/>
              <w:keepLines/>
              <w:rPr>
                <w:sz w:val="24"/>
                <w:szCs w:val="24"/>
              </w:rPr>
            </w:pPr>
          </w:p>
          <w:p w14:paraId="5EA8DC1A" w14:textId="77777777" w:rsidR="00BD07B3" w:rsidRPr="007C2AAA" w:rsidRDefault="00BD07B3" w:rsidP="005E4635">
            <w:pPr>
              <w:keepNext/>
              <w:keepLines/>
              <w:rPr>
                <w:sz w:val="24"/>
                <w:szCs w:val="24"/>
              </w:rPr>
            </w:pPr>
            <w:r w:rsidRPr="598FF484">
              <w:rPr>
                <w:sz w:val="24"/>
                <w:szCs w:val="24"/>
              </w:rPr>
              <w:t>Reduce aged cases to BAU baseline (&lt;2,000) (April 2025 – September 2025)</w:t>
            </w:r>
          </w:p>
        </w:tc>
      </w:tr>
    </w:tbl>
    <w:p w14:paraId="79029ED3" w14:textId="77777777" w:rsidR="007A4AE9" w:rsidRPr="007C2AAA" w:rsidRDefault="007A4AE9" w:rsidP="007A4AE9">
      <w:pPr>
        <w:spacing w:after="0" w:line="240" w:lineRule="auto"/>
        <w:rPr>
          <w:rFonts w:cstheme="minorHAnsi"/>
          <w:sz w:val="24"/>
          <w:szCs w:val="24"/>
        </w:rPr>
      </w:pPr>
      <w:r w:rsidRPr="007C2AAA">
        <w:rPr>
          <w:rFonts w:cstheme="minorHAnsi"/>
          <w:sz w:val="24"/>
          <w:szCs w:val="24"/>
        </w:rPr>
        <w:lastRenderedPageBreak/>
        <w:t>Investment related activities</w:t>
      </w:r>
    </w:p>
    <w:p w14:paraId="7493FA70" w14:textId="77777777" w:rsidR="007A4AE9" w:rsidRPr="007C2AAA" w:rsidRDefault="007A4AE9" w:rsidP="007A4AE9">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2169"/>
        <w:gridCol w:w="7465"/>
        <w:gridCol w:w="5954"/>
      </w:tblGrid>
      <w:tr w:rsidR="00BD07B3" w:rsidRPr="007C2AAA" w14:paraId="07DBADDA" w14:textId="77777777" w:rsidTr="00BD07B3">
        <w:tc>
          <w:tcPr>
            <w:tcW w:w="2169" w:type="dxa"/>
          </w:tcPr>
          <w:p w14:paraId="6BFB8934" w14:textId="77777777" w:rsidR="00BD07B3" w:rsidRPr="007C2AAA" w:rsidRDefault="00BD07B3" w:rsidP="005E4635">
            <w:pPr>
              <w:rPr>
                <w:rFonts w:cstheme="minorHAnsi"/>
                <w:b/>
                <w:bCs/>
                <w:sz w:val="24"/>
                <w:szCs w:val="24"/>
              </w:rPr>
            </w:pPr>
            <w:r w:rsidRPr="007C2AAA">
              <w:rPr>
                <w:rFonts w:cstheme="minorHAnsi"/>
                <w:b/>
                <w:bCs/>
                <w:sz w:val="24"/>
                <w:szCs w:val="24"/>
              </w:rPr>
              <w:t>Activity</w:t>
            </w:r>
          </w:p>
        </w:tc>
        <w:tc>
          <w:tcPr>
            <w:tcW w:w="7465" w:type="dxa"/>
          </w:tcPr>
          <w:p w14:paraId="2BCB8D19" w14:textId="77777777" w:rsidR="00BD07B3" w:rsidRPr="007C2AAA" w:rsidRDefault="00BD07B3" w:rsidP="005E4635">
            <w:pPr>
              <w:rPr>
                <w:rFonts w:cstheme="minorHAnsi"/>
                <w:b/>
                <w:bCs/>
                <w:sz w:val="24"/>
                <w:szCs w:val="24"/>
              </w:rPr>
            </w:pPr>
            <w:r w:rsidRPr="007C2AAA">
              <w:rPr>
                <w:rFonts w:cstheme="minorHAnsi"/>
                <w:b/>
                <w:bCs/>
                <w:sz w:val="24"/>
                <w:szCs w:val="24"/>
              </w:rPr>
              <w:t>Background</w:t>
            </w:r>
          </w:p>
        </w:tc>
        <w:tc>
          <w:tcPr>
            <w:tcW w:w="5954" w:type="dxa"/>
          </w:tcPr>
          <w:p w14:paraId="3AF0BFA4" w14:textId="77777777" w:rsidR="00BD07B3" w:rsidRPr="007C2AAA" w:rsidRDefault="00BD07B3" w:rsidP="005E4635">
            <w:pPr>
              <w:rPr>
                <w:rFonts w:cstheme="minorHAnsi"/>
                <w:b/>
                <w:bCs/>
                <w:sz w:val="24"/>
                <w:szCs w:val="24"/>
              </w:rPr>
            </w:pPr>
            <w:r w:rsidRPr="007C2AAA">
              <w:rPr>
                <w:rFonts w:cstheme="minorHAnsi"/>
                <w:b/>
                <w:bCs/>
                <w:sz w:val="24"/>
                <w:szCs w:val="24"/>
              </w:rPr>
              <w:t>Key Milestones</w:t>
            </w:r>
          </w:p>
        </w:tc>
      </w:tr>
      <w:tr w:rsidR="00BD07B3" w:rsidRPr="007C2AAA" w14:paraId="7D5F14A9" w14:textId="77777777" w:rsidTr="00BD07B3">
        <w:tc>
          <w:tcPr>
            <w:tcW w:w="2169" w:type="dxa"/>
          </w:tcPr>
          <w:p w14:paraId="11A943BD" w14:textId="77777777" w:rsidR="00BD07B3" w:rsidRDefault="00BD07B3" w:rsidP="005E4635">
            <w:pPr>
              <w:rPr>
                <w:sz w:val="24"/>
                <w:szCs w:val="24"/>
              </w:rPr>
            </w:pPr>
            <w:r w:rsidRPr="598FF484">
              <w:rPr>
                <w:sz w:val="24"/>
                <w:szCs w:val="24"/>
              </w:rPr>
              <w:t>Continue development of the ACCESS asset pool</w:t>
            </w:r>
          </w:p>
          <w:p w14:paraId="25985E56" w14:textId="77777777" w:rsidR="00BD07B3" w:rsidRPr="007C2AAA" w:rsidRDefault="00BD07B3" w:rsidP="005E4635">
            <w:pPr>
              <w:jc w:val="right"/>
              <w:rPr>
                <w:rFonts w:cstheme="minorHAnsi"/>
                <w:sz w:val="24"/>
                <w:szCs w:val="24"/>
              </w:rPr>
            </w:pPr>
          </w:p>
        </w:tc>
        <w:tc>
          <w:tcPr>
            <w:tcW w:w="7465" w:type="dxa"/>
          </w:tcPr>
          <w:p w14:paraId="6167D751" w14:textId="77777777" w:rsidR="00BD07B3" w:rsidRDefault="00BD07B3" w:rsidP="005E4635">
            <w:pPr>
              <w:rPr>
                <w:rFonts w:ascii="Calibri" w:eastAsia="Calibri" w:hAnsi="Calibri" w:cs="Calibri"/>
                <w:sz w:val="24"/>
                <w:szCs w:val="24"/>
              </w:rPr>
            </w:pPr>
            <w:r>
              <w:rPr>
                <w:rFonts w:ascii="Calibri" w:eastAsia="Calibri" w:hAnsi="Calibri" w:cs="Calibri"/>
                <w:sz w:val="24"/>
                <w:szCs w:val="24"/>
              </w:rPr>
              <w:t>The ACCESS asset pool Authorised Contractual Scheme (ACS) sub-fund structure is now at a mature stage with ongoing developments prioritising completing the sub-fund pipeline and putting in place supplementary sub-funds as and when required.</w:t>
            </w:r>
          </w:p>
          <w:p w14:paraId="67BC229A" w14:textId="77777777" w:rsidR="00BD07B3" w:rsidRDefault="00BD07B3" w:rsidP="005E4635">
            <w:pPr>
              <w:rPr>
                <w:rFonts w:ascii="Calibri" w:eastAsia="Calibri" w:hAnsi="Calibri" w:cs="Calibri"/>
                <w:sz w:val="24"/>
                <w:szCs w:val="24"/>
              </w:rPr>
            </w:pPr>
          </w:p>
          <w:p w14:paraId="37886887" w14:textId="77777777" w:rsidR="00BD07B3" w:rsidRDefault="00BD07B3" w:rsidP="005E4635">
            <w:pPr>
              <w:rPr>
                <w:rFonts w:ascii="Calibri" w:eastAsia="Calibri" w:hAnsi="Calibri" w:cs="Calibri"/>
                <w:sz w:val="24"/>
                <w:szCs w:val="24"/>
              </w:rPr>
            </w:pPr>
            <w:r>
              <w:rPr>
                <w:rFonts w:ascii="Calibri" w:eastAsia="Calibri" w:hAnsi="Calibri" w:cs="Calibri"/>
                <w:sz w:val="24"/>
                <w:szCs w:val="24"/>
              </w:rPr>
              <w:t>Other developments within the ACCESS pool include the non-listed work programme, Operator re-procurement, and the Phase II ESG/RI procurement.</w:t>
            </w:r>
          </w:p>
          <w:p w14:paraId="071EE32E" w14:textId="77777777" w:rsidR="00BD07B3" w:rsidRPr="007C2AAA" w:rsidRDefault="00BD07B3" w:rsidP="005E4635">
            <w:pPr>
              <w:rPr>
                <w:rFonts w:cstheme="minorHAnsi"/>
                <w:b/>
                <w:bCs/>
                <w:sz w:val="24"/>
                <w:szCs w:val="24"/>
              </w:rPr>
            </w:pPr>
          </w:p>
        </w:tc>
        <w:tc>
          <w:tcPr>
            <w:tcW w:w="5954" w:type="dxa"/>
          </w:tcPr>
          <w:p w14:paraId="46FE10E9" w14:textId="77777777" w:rsidR="00BD07B3" w:rsidRDefault="00BD07B3" w:rsidP="005E4635">
            <w:pPr>
              <w:rPr>
                <w:rFonts w:ascii="Calibri" w:eastAsia="Calibri" w:hAnsi="Calibri" w:cs="Calibri"/>
                <w:sz w:val="24"/>
                <w:szCs w:val="24"/>
              </w:rPr>
            </w:pPr>
            <w:r>
              <w:rPr>
                <w:rFonts w:ascii="Calibri" w:eastAsia="Calibri" w:hAnsi="Calibri" w:cs="Calibri"/>
                <w:sz w:val="24"/>
                <w:szCs w:val="24"/>
              </w:rPr>
              <w:t>Development of ACS sub-fund pipeline (April 2023 – October 2024)</w:t>
            </w:r>
          </w:p>
          <w:p w14:paraId="1BDB9323" w14:textId="77777777" w:rsidR="00BD07B3" w:rsidRDefault="00BD07B3" w:rsidP="005E4635">
            <w:pPr>
              <w:rPr>
                <w:rFonts w:cstheme="minorHAnsi"/>
                <w:b/>
                <w:bCs/>
                <w:sz w:val="24"/>
                <w:szCs w:val="24"/>
              </w:rPr>
            </w:pPr>
          </w:p>
          <w:p w14:paraId="51A86D0C" w14:textId="77777777" w:rsidR="00BD07B3" w:rsidRDefault="00BD07B3" w:rsidP="005E4635">
            <w:pPr>
              <w:rPr>
                <w:rFonts w:cstheme="minorHAnsi"/>
                <w:sz w:val="24"/>
                <w:szCs w:val="24"/>
              </w:rPr>
            </w:pPr>
            <w:r>
              <w:rPr>
                <w:rFonts w:cstheme="minorHAnsi"/>
                <w:sz w:val="24"/>
                <w:szCs w:val="24"/>
              </w:rPr>
              <w:t>Non-listed (property, infrastructure, private equity, private debt) programme development (April 2023 – December 2024)</w:t>
            </w:r>
          </w:p>
          <w:p w14:paraId="456C3C34" w14:textId="77777777" w:rsidR="00BD07B3" w:rsidRDefault="00BD07B3" w:rsidP="005E4635">
            <w:pPr>
              <w:rPr>
                <w:rFonts w:cstheme="minorHAnsi"/>
                <w:sz w:val="24"/>
                <w:szCs w:val="24"/>
              </w:rPr>
            </w:pPr>
          </w:p>
          <w:p w14:paraId="644E5E5F" w14:textId="77777777" w:rsidR="00BD07B3" w:rsidRDefault="00BD07B3" w:rsidP="005E4635">
            <w:pPr>
              <w:rPr>
                <w:sz w:val="24"/>
                <w:szCs w:val="24"/>
              </w:rPr>
            </w:pPr>
            <w:r w:rsidRPr="598FF484">
              <w:rPr>
                <w:sz w:val="24"/>
                <w:szCs w:val="24"/>
              </w:rPr>
              <w:t>ESG/RI Phase II procurement and reporting developments (April 2023 – March 2024)</w:t>
            </w:r>
          </w:p>
          <w:p w14:paraId="2D87474B" w14:textId="77777777" w:rsidR="00BD07B3" w:rsidRDefault="00BD07B3" w:rsidP="005E4635">
            <w:pPr>
              <w:rPr>
                <w:sz w:val="24"/>
                <w:szCs w:val="24"/>
              </w:rPr>
            </w:pPr>
          </w:p>
          <w:p w14:paraId="19DFC594" w14:textId="7E00A486" w:rsidR="00BD07B3" w:rsidRPr="00BD07B3" w:rsidRDefault="00BD07B3" w:rsidP="005E4635">
            <w:pPr>
              <w:rPr>
                <w:sz w:val="24"/>
                <w:szCs w:val="24"/>
              </w:rPr>
            </w:pPr>
            <w:r w:rsidRPr="598FF484">
              <w:rPr>
                <w:sz w:val="24"/>
                <w:szCs w:val="24"/>
              </w:rPr>
              <w:t>Operator re-procurement (April 2023 – March 2025)</w:t>
            </w:r>
          </w:p>
        </w:tc>
      </w:tr>
      <w:tr w:rsidR="00BD07B3" w:rsidRPr="007C2AAA" w14:paraId="77E34BC1" w14:textId="77777777" w:rsidTr="00BD07B3">
        <w:tc>
          <w:tcPr>
            <w:tcW w:w="2169" w:type="dxa"/>
          </w:tcPr>
          <w:p w14:paraId="43A8A396" w14:textId="77777777" w:rsidR="00BD07B3" w:rsidRDefault="00BD07B3" w:rsidP="005E4635">
            <w:pPr>
              <w:rPr>
                <w:sz w:val="24"/>
                <w:szCs w:val="24"/>
              </w:rPr>
            </w:pPr>
            <w:r w:rsidRPr="35A79A82">
              <w:rPr>
                <w:sz w:val="24"/>
                <w:szCs w:val="24"/>
              </w:rPr>
              <w:t xml:space="preserve">Continue </w:t>
            </w:r>
            <w:r>
              <w:rPr>
                <w:sz w:val="24"/>
                <w:szCs w:val="24"/>
              </w:rPr>
              <w:t>activities</w:t>
            </w:r>
            <w:r w:rsidRPr="35A79A82">
              <w:rPr>
                <w:sz w:val="24"/>
                <w:szCs w:val="24"/>
              </w:rPr>
              <w:t xml:space="preserve"> </w:t>
            </w:r>
            <w:r>
              <w:rPr>
                <w:sz w:val="24"/>
                <w:szCs w:val="24"/>
              </w:rPr>
              <w:t xml:space="preserve">within the Fund’s </w:t>
            </w:r>
            <w:r w:rsidRPr="35A79A82">
              <w:rPr>
                <w:sz w:val="24"/>
                <w:szCs w:val="24"/>
              </w:rPr>
              <w:t xml:space="preserve">Climate Action Plan </w:t>
            </w:r>
          </w:p>
          <w:p w14:paraId="379885A3" w14:textId="77777777" w:rsidR="00BD07B3" w:rsidRPr="007C2AAA" w:rsidRDefault="00BD07B3" w:rsidP="005E4635">
            <w:pPr>
              <w:rPr>
                <w:rFonts w:cstheme="minorHAnsi"/>
                <w:sz w:val="24"/>
                <w:szCs w:val="24"/>
              </w:rPr>
            </w:pPr>
          </w:p>
        </w:tc>
        <w:tc>
          <w:tcPr>
            <w:tcW w:w="7465" w:type="dxa"/>
          </w:tcPr>
          <w:p w14:paraId="714B9760" w14:textId="77777777" w:rsidR="00BD07B3" w:rsidRDefault="00BD07B3" w:rsidP="005E4635">
            <w:pPr>
              <w:spacing w:line="257" w:lineRule="auto"/>
              <w:rPr>
                <w:rFonts w:ascii="Calibri" w:eastAsia="Calibri" w:hAnsi="Calibri" w:cs="Calibri"/>
                <w:sz w:val="24"/>
                <w:szCs w:val="24"/>
              </w:rPr>
            </w:pPr>
            <w:r w:rsidRPr="35A79A82">
              <w:rPr>
                <w:rFonts w:ascii="Calibri" w:eastAsia="Calibri" w:hAnsi="Calibri" w:cs="Calibri"/>
                <w:sz w:val="24"/>
                <w:szCs w:val="24"/>
              </w:rPr>
              <w:t>During 2021/22 the Committee approved a revised Investment Strategy Statement incorporating an expanded and strengthened Responsible Investment (RI) Policy. The Investment Sub-Committee approved the Fund’s Climate Change Action Plan in February 2022.</w:t>
            </w:r>
          </w:p>
          <w:p w14:paraId="7BFB43EB" w14:textId="77777777" w:rsidR="00BD07B3" w:rsidRDefault="00BD07B3" w:rsidP="005E4635">
            <w:pPr>
              <w:spacing w:line="257" w:lineRule="auto"/>
              <w:rPr>
                <w:rFonts w:ascii="Calibri" w:eastAsia="Calibri" w:hAnsi="Calibri" w:cs="Calibri"/>
                <w:sz w:val="24"/>
                <w:szCs w:val="24"/>
              </w:rPr>
            </w:pPr>
            <w:r w:rsidRPr="35A79A82">
              <w:rPr>
                <w:rFonts w:ascii="Calibri" w:eastAsia="Calibri" w:hAnsi="Calibri" w:cs="Calibri"/>
                <w:sz w:val="24"/>
                <w:szCs w:val="24"/>
              </w:rPr>
              <w:t xml:space="preserve"> </w:t>
            </w:r>
          </w:p>
          <w:p w14:paraId="71698CEC" w14:textId="77777777" w:rsidR="00BD07B3" w:rsidRDefault="00BD07B3" w:rsidP="005E4635">
            <w:pPr>
              <w:spacing w:line="257" w:lineRule="auto"/>
              <w:rPr>
                <w:rFonts w:ascii="Calibri" w:eastAsia="Calibri" w:hAnsi="Calibri" w:cs="Calibri"/>
                <w:sz w:val="24"/>
                <w:szCs w:val="24"/>
              </w:rPr>
            </w:pPr>
            <w:r w:rsidRPr="35A79A82">
              <w:rPr>
                <w:rFonts w:ascii="Calibri" w:eastAsia="Calibri" w:hAnsi="Calibri" w:cs="Calibri"/>
                <w:sz w:val="24"/>
                <w:szCs w:val="24"/>
              </w:rPr>
              <w:t>It is proposed that in 2023</w:t>
            </w:r>
            <w:r>
              <w:rPr>
                <w:rFonts w:ascii="Calibri" w:eastAsia="Calibri" w:hAnsi="Calibri" w:cs="Calibri"/>
                <w:sz w:val="24"/>
                <w:szCs w:val="24"/>
              </w:rPr>
              <w:t>-24</w:t>
            </w:r>
            <w:r w:rsidRPr="35A79A82">
              <w:rPr>
                <w:rFonts w:ascii="Calibri" w:eastAsia="Calibri" w:hAnsi="Calibri" w:cs="Calibri"/>
                <w:sz w:val="24"/>
                <w:szCs w:val="24"/>
              </w:rPr>
              <w:t>, the Fund continues to focus on the milestone dates which are key to ensure we are on the correct path to achieve “net-zero” carbon emissions</w:t>
            </w:r>
            <w:r>
              <w:rPr>
                <w:rFonts w:ascii="Calibri" w:eastAsia="Calibri" w:hAnsi="Calibri" w:cs="Calibri"/>
                <w:sz w:val="24"/>
                <w:szCs w:val="24"/>
              </w:rPr>
              <w:t xml:space="preserve"> by 2050 at the latest</w:t>
            </w:r>
            <w:r w:rsidRPr="35A79A82">
              <w:rPr>
                <w:rFonts w:ascii="Calibri" w:eastAsia="Calibri" w:hAnsi="Calibri" w:cs="Calibri"/>
                <w:sz w:val="24"/>
                <w:szCs w:val="24"/>
              </w:rPr>
              <w:t xml:space="preserve">. </w:t>
            </w:r>
          </w:p>
          <w:p w14:paraId="149ACBA5" w14:textId="77777777" w:rsidR="00BD07B3" w:rsidRPr="007C2AAA" w:rsidRDefault="00BD07B3" w:rsidP="005E4635">
            <w:pPr>
              <w:rPr>
                <w:rFonts w:cstheme="minorHAnsi"/>
                <w:sz w:val="24"/>
                <w:szCs w:val="24"/>
              </w:rPr>
            </w:pPr>
          </w:p>
        </w:tc>
        <w:tc>
          <w:tcPr>
            <w:tcW w:w="5954" w:type="dxa"/>
          </w:tcPr>
          <w:p w14:paraId="118341DA" w14:textId="71810744" w:rsidR="00BD07B3" w:rsidRPr="007C2AAA" w:rsidRDefault="00BD07B3" w:rsidP="005E4635">
            <w:pPr>
              <w:rPr>
                <w:rFonts w:cstheme="minorHAnsi"/>
                <w:sz w:val="24"/>
                <w:szCs w:val="24"/>
              </w:rPr>
            </w:pPr>
            <w:r w:rsidRPr="00BC7D13">
              <w:rPr>
                <w:rFonts w:ascii="Calibri" w:eastAsia="Calibri" w:hAnsi="Calibri" w:cs="Calibri"/>
                <w:sz w:val="24"/>
                <w:szCs w:val="24"/>
              </w:rPr>
              <w:t>As per Climate Action Plan</w:t>
            </w:r>
            <w:r>
              <w:rPr>
                <w:rFonts w:ascii="Calibri" w:eastAsia="Calibri" w:hAnsi="Calibri" w:cs="Calibri"/>
                <w:sz w:val="24"/>
                <w:szCs w:val="24"/>
              </w:rPr>
              <w:t>.</w:t>
            </w:r>
          </w:p>
        </w:tc>
      </w:tr>
      <w:tr w:rsidR="00BD07B3" w:rsidRPr="007C2AAA" w14:paraId="3F129CF3" w14:textId="77777777" w:rsidTr="00BD07B3">
        <w:tc>
          <w:tcPr>
            <w:tcW w:w="2169" w:type="dxa"/>
          </w:tcPr>
          <w:p w14:paraId="41486BC8" w14:textId="77777777" w:rsidR="00BD07B3" w:rsidRDefault="00BD07B3" w:rsidP="005E4635">
            <w:pPr>
              <w:rPr>
                <w:rFonts w:cstheme="minorHAnsi"/>
                <w:sz w:val="24"/>
                <w:szCs w:val="24"/>
              </w:rPr>
            </w:pPr>
            <w:r>
              <w:rPr>
                <w:rFonts w:cstheme="minorHAnsi"/>
                <w:sz w:val="24"/>
                <w:szCs w:val="24"/>
              </w:rPr>
              <w:t>Implement</w:t>
            </w:r>
            <w:r w:rsidRPr="00B47EEF">
              <w:rPr>
                <w:rFonts w:cstheme="minorHAnsi"/>
                <w:sz w:val="24"/>
                <w:szCs w:val="24"/>
              </w:rPr>
              <w:t xml:space="preserve"> the </w:t>
            </w:r>
            <w:r>
              <w:rPr>
                <w:rFonts w:cstheme="minorHAnsi"/>
                <w:sz w:val="24"/>
                <w:szCs w:val="24"/>
              </w:rPr>
              <w:t xml:space="preserve">revised </w:t>
            </w:r>
            <w:r w:rsidRPr="00B47EEF">
              <w:rPr>
                <w:rFonts w:cstheme="minorHAnsi"/>
                <w:sz w:val="24"/>
                <w:szCs w:val="24"/>
              </w:rPr>
              <w:t xml:space="preserve">Investment Strategy </w:t>
            </w:r>
          </w:p>
          <w:p w14:paraId="125BB638" w14:textId="77777777" w:rsidR="00BD07B3" w:rsidRPr="35A79A82" w:rsidRDefault="00BD07B3" w:rsidP="005E4635">
            <w:pPr>
              <w:rPr>
                <w:sz w:val="24"/>
                <w:szCs w:val="24"/>
              </w:rPr>
            </w:pPr>
            <w:r w:rsidRPr="00B47EEF">
              <w:rPr>
                <w:rFonts w:cstheme="minorHAnsi"/>
                <w:sz w:val="24"/>
                <w:szCs w:val="24"/>
              </w:rPr>
              <w:t xml:space="preserve">  </w:t>
            </w:r>
          </w:p>
        </w:tc>
        <w:tc>
          <w:tcPr>
            <w:tcW w:w="7465" w:type="dxa"/>
          </w:tcPr>
          <w:p w14:paraId="636A3EA9" w14:textId="77777777" w:rsidR="00BD07B3" w:rsidRPr="002E26EB" w:rsidDel="00B47EEF" w:rsidRDefault="00BD07B3" w:rsidP="005E4635">
            <w:pPr>
              <w:pStyle w:val="paragraph"/>
              <w:spacing w:before="0" w:beforeAutospacing="0" w:after="0" w:afterAutospacing="0"/>
              <w:ind w:hanging="11"/>
              <w:textAlignment w:val="baseline"/>
              <w:rPr>
                <w:rFonts w:ascii="Calibri" w:eastAsia="Calibri" w:hAnsi="Calibri" w:cs="Calibri"/>
              </w:rPr>
            </w:pPr>
            <w:r w:rsidRPr="244F3C71">
              <w:rPr>
                <w:rFonts w:ascii="Calibri" w:eastAsia="Calibri" w:hAnsi="Calibri" w:cs="Calibri"/>
              </w:rPr>
              <w:t xml:space="preserve">A review of the </w:t>
            </w:r>
            <w:r>
              <w:rPr>
                <w:rFonts w:ascii="Calibri" w:eastAsia="Calibri" w:hAnsi="Calibri" w:cs="Calibri"/>
              </w:rPr>
              <w:t xml:space="preserve">investment strategy/strategic </w:t>
            </w:r>
            <w:r w:rsidRPr="244F3C71">
              <w:rPr>
                <w:rFonts w:ascii="Calibri" w:eastAsia="Calibri" w:hAnsi="Calibri" w:cs="Calibri"/>
              </w:rPr>
              <w:t xml:space="preserve">asset allocation </w:t>
            </w:r>
            <w:r>
              <w:rPr>
                <w:rFonts w:ascii="Calibri" w:eastAsia="Calibri" w:hAnsi="Calibri" w:cs="Calibri"/>
              </w:rPr>
              <w:t>(SAA) is being undertaken at the March Pensions Committee meeting</w:t>
            </w:r>
            <w:r w:rsidRPr="244F3C71">
              <w:rPr>
                <w:rFonts w:ascii="Calibri" w:eastAsia="Calibri" w:hAnsi="Calibri" w:cs="Calibri"/>
              </w:rPr>
              <w:t>. This will include consideration of possible changes to the allocations of property, private equity and actively managed equity assets</w:t>
            </w:r>
            <w:r>
              <w:rPr>
                <w:rFonts w:ascii="Calibri" w:eastAsia="Calibri" w:hAnsi="Calibri" w:cs="Calibri"/>
              </w:rPr>
              <w:t xml:space="preserve">, taking account of </w:t>
            </w:r>
            <w:r w:rsidRPr="35A79A82">
              <w:rPr>
                <w:rFonts w:ascii="Calibri" w:eastAsia="Calibri" w:hAnsi="Calibri" w:cs="Calibri"/>
              </w:rPr>
              <w:t xml:space="preserve">current market conditions and expected future environment, and our ongoing </w:t>
            </w:r>
            <w:r>
              <w:rPr>
                <w:rFonts w:ascii="Calibri" w:eastAsia="Calibri" w:hAnsi="Calibri" w:cs="Calibri"/>
              </w:rPr>
              <w:t xml:space="preserve">commitments </w:t>
            </w:r>
            <w:r w:rsidRPr="35A79A82">
              <w:rPr>
                <w:rFonts w:ascii="Calibri" w:eastAsia="Calibri" w:hAnsi="Calibri" w:cs="Calibri"/>
              </w:rPr>
              <w:t xml:space="preserve">to </w:t>
            </w:r>
            <w:r>
              <w:rPr>
                <w:rFonts w:ascii="Calibri" w:eastAsia="Calibri" w:hAnsi="Calibri" w:cs="Calibri"/>
              </w:rPr>
              <w:t>asset pooling</w:t>
            </w:r>
            <w:r w:rsidRPr="35A79A82">
              <w:rPr>
                <w:rFonts w:ascii="Calibri" w:eastAsia="Calibri" w:hAnsi="Calibri" w:cs="Calibri"/>
              </w:rPr>
              <w:t xml:space="preserve"> and Climate Action Plan.</w:t>
            </w:r>
          </w:p>
          <w:p w14:paraId="7DF2BBB2" w14:textId="77777777" w:rsidR="00BD07B3" w:rsidRPr="002E26EB" w:rsidDel="00B47EEF" w:rsidRDefault="00BD07B3" w:rsidP="005E4635">
            <w:pPr>
              <w:pStyle w:val="paragraph"/>
              <w:spacing w:before="0" w:beforeAutospacing="0" w:after="0" w:afterAutospacing="0"/>
              <w:ind w:hanging="11"/>
              <w:textAlignment w:val="baseline"/>
              <w:rPr>
                <w:rFonts w:ascii="Calibri" w:eastAsia="Calibri" w:hAnsi="Calibri" w:cs="Calibri"/>
              </w:rPr>
            </w:pPr>
          </w:p>
          <w:p w14:paraId="6417A7DA" w14:textId="77777777" w:rsidR="00BD07B3" w:rsidRPr="35A79A82" w:rsidRDefault="00BD07B3" w:rsidP="005E4635">
            <w:pPr>
              <w:spacing w:line="257" w:lineRule="auto"/>
              <w:rPr>
                <w:rFonts w:ascii="Calibri" w:eastAsia="Calibri" w:hAnsi="Calibri" w:cs="Calibri"/>
                <w:sz w:val="24"/>
                <w:szCs w:val="24"/>
              </w:rPr>
            </w:pPr>
            <w:r w:rsidRPr="35A79A82">
              <w:rPr>
                <w:rFonts w:ascii="Calibri" w:eastAsia="Calibri" w:hAnsi="Calibri" w:cs="Calibri"/>
              </w:rPr>
              <w:t>Work</w:t>
            </w:r>
            <w:r>
              <w:rPr>
                <w:rFonts w:ascii="Calibri" w:eastAsia="Calibri" w:hAnsi="Calibri" w:cs="Calibri"/>
              </w:rPr>
              <w:t xml:space="preserve"> will be undertaken throughout</w:t>
            </w:r>
            <w:r w:rsidRPr="35A79A82">
              <w:rPr>
                <w:rFonts w:ascii="Calibri" w:eastAsia="Calibri" w:hAnsi="Calibri" w:cs="Calibri"/>
              </w:rPr>
              <w:t xml:space="preserve"> 2023</w:t>
            </w:r>
            <w:r>
              <w:rPr>
                <w:rFonts w:ascii="Calibri" w:eastAsia="Calibri" w:hAnsi="Calibri" w:cs="Calibri"/>
              </w:rPr>
              <w:t xml:space="preserve">-24 </w:t>
            </w:r>
            <w:r w:rsidRPr="35A79A82">
              <w:rPr>
                <w:rFonts w:ascii="Calibri" w:eastAsia="Calibri" w:hAnsi="Calibri" w:cs="Calibri"/>
              </w:rPr>
              <w:t>to action these changes.</w:t>
            </w:r>
          </w:p>
        </w:tc>
        <w:tc>
          <w:tcPr>
            <w:tcW w:w="5954" w:type="dxa"/>
          </w:tcPr>
          <w:p w14:paraId="7A8F50B3" w14:textId="77777777" w:rsidR="00BD07B3" w:rsidDel="00B47EEF" w:rsidRDefault="00BD07B3" w:rsidP="005E4635">
            <w:pPr>
              <w:rPr>
                <w:sz w:val="24"/>
                <w:szCs w:val="24"/>
              </w:rPr>
            </w:pPr>
            <w:r>
              <w:rPr>
                <w:sz w:val="24"/>
                <w:szCs w:val="24"/>
              </w:rPr>
              <w:t>Milestones to be added regarding asset classes once SAA agreed (TBC)</w:t>
            </w:r>
          </w:p>
          <w:p w14:paraId="6717E28E" w14:textId="77777777" w:rsidR="00BD07B3" w:rsidDel="00B47EEF" w:rsidRDefault="00BD07B3" w:rsidP="005E4635">
            <w:pPr>
              <w:rPr>
                <w:sz w:val="24"/>
                <w:szCs w:val="24"/>
              </w:rPr>
            </w:pPr>
          </w:p>
          <w:p w14:paraId="1A5B416C" w14:textId="77777777" w:rsidR="00BD07B3" w:rsidRPr="003C4B86" w:rsidRDefault="00BD07B3" w:rsidP="005E4635">
            <w:pPr>
              <w:rPr>
                <w:rFonts w:ascii="Calibri" w:eastAsia="Calibri" w:hAnsi="Calibri" w:cs="Calibri"/>
                <w:sz w:val="24"/>
                <w:szCs w:val="24"/>
                <w:highlight w:val="yellow"/>
              </w:rPr>
            </w:pPr>
            <w:r>
              <w:rPr>
                <w:sz w:val="24"/>
                <w:szCs w:val="24"/>
              </w:rPr>
              <w:t xml:space="preserve">Revised draft </w:t>
            </w:r>
            <w:r w:rsidRPr="244F3C71">
              <w:rPr>
                <w:sz w:val="24"/>
                <w:szCs w:val="24"/>
              </w:rPr>
              <w:t xml:space="preserve">Investment Strategy to be presented </w:t>
            </w:r>
            <w:r>
              <w:rPr>
                <w:sz w:val="24"/>
                <w:szCs w:val="24"/>
              </w:rPr>
              <w:t>to Pensions Committee (June 2023)</w:t>
            </w:r>
            <w:r w:rsidRPr="244F3C71">
              <w:rPr>
                <w:sz w:val="24"/>
                <w:szCs w:val="24"/>
              </w:rPr>
              <w:t xml:space="preserve"> </w:t>
            </w:r>
          </w:p>
        </w:tc>
      </w:tr>
    </w:tbl>
    <w:p w14:paraId="481BFB35" w14:textId="77777777" w:rsidR="007A4AE9" w:rsidRPr="007C2AAA" w:rsidRDefault="007A4AE9" w:rsidP="007A4AE9">
      <w:pPr>
        <w:spacing w:after="0" w:line="240" w:lineRule="auto"/>
        <w:rPr>
          <w:rFonts w:cstheme="minorHAnsi"/>
          <w:sz w:val="24"/>
          <w:szCs w:val="24"/>
        </w:rPr>
      </w:pPr>
    </w:p>
    <w:p w14:paraId="7480ED6D" w14:textId="77777777" w:rsidR="007A4AE9" w:rsidRPr="007C2AAA" w:rsidRDefault="007A4AE9" w:rsidP="007A4AE9">
      <w:pPr>
        <w:spacing w:after="0" w:line="240" w:lineRule="auto"/>
        <w:rPr>
          <w:rFonts w:cstheme="minorHAnsi"/>
          <w:sz w:val="24"/>
          <w:szCs w:val="24"/>
        </w:rPr>
      </w:pPr>
      <w:bookmarkStart w:id="4" w:name="_Hlk96510947"/>
      <w:r w:rsidRPr="007C2AAA">
        <w:rPr>
          <w:rFonts w:cstheme="minorHAnsi"/>
          <w:sz w:val="24"/>
          <w:szCs w:val="24"/>
        </w:rPr>
        <w:t>Communications</w:t>
      </w:r>
    </w:p>
    <w:p w14:paraId="11217240" w14:textId="77777777" w:rsidR="007A4AE9" w:rsidRPr="007C2AAA" w:rsidRDefault="007A4AE9" w:rsidP="007A4AE9">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2169"/>
        <w:gridCol w:w="7465"/>
        <w:gridCol w:w="5954"/>
      </w:tblGrid>
      <w:tr w:rsidR="00BD07B3" w:rsidRPr="007C2AAA" w14:paraId="2C07D1BA" w14:textId="77777777" w:rsidTr="00BD07B3">
        <w:tc>
          <w:tcPr>
            <w:tcW w:w="2169" w:type="dxa"/>
          </w:tcPr>
          <w:p w14:paraId="4B28BA45" w14:textId="77777777" w:rsidR="00BD07B3" w:rsidRPr="007C2AAA" w:rsidRDefault="00BD07B3" w:rsidP="005E4635">
            <w:pPr>
              <w:rPr>
                <w:rFonts w:cstheme="minorHAnsi"/>
                <w:b/>
                <w:bCs/>
                <w:sz w:val="24"/>
                <w:szCs w:val="24"/>
              </w:rPr>
            </w:pPr>
            <w:r w:rsidRPr="007C2AAA">
              <w:rPr>
                <w:rFonts w:cstheme="minorHAnsi"/>
                <w:b/>
                <w:bCs/>
                <w:sz w:val="24"/>
                <w:szCs w:val="24"/>
              </w:rPr>
              <w:t>Activity</w:t>
            </w:r>
          </w:p>
        </w:tc>
        <w:tc>
          <w:tcPr>
            <w:tcW w:w="7465" w:type="dxa"/>
            <w:shd w:val="clear" w:color="auto" w:fill="auto"/>
          </w:tcPr>
          <w:p w14:paraId="747ECBAB" w14:textId="77777777" w:rsidR="00BD07B3" w:rsidRPr="00660684" w:rsidRDefault="00BD07B3" w:rsidP="005E4635">
            <w:pPr>
              <w:rPr>
                <w:rFonts w:cstheme="minorHAnsi"/>
                <w:b/>
                <w:bCs/>
                <w:sz w:val="24"/>
                <w:szCs w:val="24"/>
              </w:rPr>
            </w:pPr>
            <w:r w:rsidRPr="00660684">
              <w:rPr>
                <w:rFonts w:cstheme="minorHAnsi"/>
                <w:b/>
                <w:bCs/>
                <w:sz w:val="24"/>
                <w:szCs w:val="24"/>
              </w:rPr>
              <w:t>Background</w:t>
            </w:r>
          </w:p>
        </w:tc>
        <w:tc>
          <w:tcPr>
            <w:tcW w:w="5954" w:type="dxa"/>
            <w:shd w:val="clear" w:color="auto" w:fill="auto"/>
          </w:tcPr>
          <w:p w14:paraId="3F5860D3" w14:textId="77777777" w:rsidR="00BD07B3" w:rsidRPr="00660684" w:rsidRDefault="00BD07B3" w:rsidP="005E4635">
            <w:pPr>
              <w:rPr>
                <w:rFonts w:cstheme="minorHAnsi"/>
                <w:b/>
                <w:bCs/>
                <w:sz w:val="24"/>
                <w:szCs w:val="24"/>
              </w:rPr>
            </w:pPr>
            <w:r w:rsidRPr="00E8469C">
              <w:rPr>
                <w:rFonts w:cstheme="minorHAnsi"/>
                <w:b/>
                <w:bCs/>
                <w:sz w:val="24"/>
                <w:szCs w:val="24"/>
              </w:rPr>
              <w:t>Key Milestones</w:t>
            </w:r>
          </w:p>
        </w:tc>
      </w:tr>
      <w:tr w:rsidR="00BD07B3" w:rsidRPr="007C2AAA" w14:paraId="411BDD64" w14:textId="77777777" w:rsidTr="00BD07B3">
        <w:tc>
          <w:tcPr>
            <w:tcW w:w="2169" w:type="dxa"/>
          </w:tcPr>
          <w:p w14:paraId="43059E2B" w14:textId="77777777" w:rsidR="00BD07B3" w:rsidRDefault="00BD07B3" w:rsidP="005E4635">
            <w:pPr>
              <w:rPr>
                <w:color w:val="000000" w:themeColor="text1"/>
                <w:sz w:val="24"/>
                <w:szCs w:val="24"/>
              </w:rPr>
            </w:pPr>
            <w:r w:rsidRPr="2AB18AC8">
              <w:rPr>
                <w:color w:val="000000" w:themeColor="text1"/>
                <w:sz w:val="24"/>
                <w:szCs w:val="24"/>
              </w:rPr>
              <w:t>Implement recommendations from the review of the website and digital communications.</w:t>
            </w:r>
          </w:p>
          <w:p w14:paraId="4991AA0B" w14:textId="77777777" w:rsidR="00BD07B3" w:rsidRDefault="00BD07B3" w:rsidP="005E4635">
            <w:pPr>
              <w:rPr>
                <w:rFonts w:cstheme="minorHAnsi"/>
                <w:color w:val="000000" w:themeColor="text1"/>
                <w:sz w:val="24"/>
                <w:szCs w:val="24"/>
              </w:rPr>
            </w:pPr>
          </w:p>
          <w:p w14:paraId="74353A57" w14:textId="77777777" w:rsidR="00BD07B3" w:rsidRDefault="00BD07B3" w:rsidP="005E4635">
            <w:pPr>
              <w:rPr>
                <w:color w:val="000000" w:themeColor="text1"/>
                <w:sz w:val="24"/>
                <w:szCs w:val="24"/>
              </w:rPr>
            </w:pPr>
            <w:r w:rsidRPr="2AB18AC8">
              <w:rPr>
                <w:color w:val="000000" w:themeColor="text1"/>
                <w:sz w:val="24"/>
                <w:szCs w:val="24"/>
              </w:rPr>
              <w:t xml:space="preserve"> </w:t>
            </w:r>
          </w:p>
          <w:p w14:paraId="390C0D59" w14:textId="77777777" w:rsidR="00BD07B3" w:rsidRDefault="00BD07B3" w:rsidP="005E4635">
            <w:pPr>
              <w:rPr>
                <w:rFonts w:cstheme="minorHAnsi"/>
                <w:color w:val="000000" w:themeColor="text1"/>
                <w:sz w:val="24"/>
                <w:szCs w:val="24"/>
              </w:rPr>
            </w:pPr>
          </w:p>
          <w:p w14:paraId="1E68DEFC" w14:textId="77777777" w:rsidR="00BD07B3" w:rsidRPr="007C2AAA" w:rsidRDefault="00BD07B3" w:rsidP="005E4635">
            <w:pPr>
              <w:rPr>
                <w:rFonts w:cstheme="minorHAnsi"/>
                <w:sz w:val="24"/>
                <w:szCs w:val="24"/>
              </w:rPr>
            </w:pPr>
          </w:p>
        </w:tc>
        <w:tc>
          <w:tcPr>
            <w:tcW w:w="7465" w:type="dxa"/>
          </w:tcPr>
          <w:p w14:paraId="383F203F" w14:textId="77777777" w:rsidR="00BD07B3" w:rsidRPr="003C4B86" w:rsidRDefault="00BD07B3" w:rsidP="005E4635">
            <w:pPr>
              <w:rPr>
                <w:sz w:val="24"/>
                <w:szCs w:val="24"/>
              </w:rPr>
            </w:pPr>
            <w:r w:rsidRPr="4951FED1">
              <w:rPr>
                <w:sz w:val="24"/>
                <w:szCs w:val="24"/>
              </w:rPr>
              <w:t>A review of the Fund’s websites was carried out in 2022/23 with support from the digital services team at West Northamptonshire Council. The review assessed whether the website was still fit for purpose in meeting the needs of stakeholders and explored alternative options including moving the hosting of the member related information pages away from our software supplier Heywood and hosting both member and employer pages internally on a single website.</w:t>
            </w:r>
          </w:p>
          <w:p w14:paraId="68C4DB4A" w14:textId="77777777" w:rsidR="00BD07B3" w:rsidRPr="003C4B86" w:rsidRDefault="00BD07B3" w:rsidP="005E4635">
            <w:pPr>
              <w:rPr>
                <w:sz w:val="24"/>
                <w:szCs w:val="24"/>
              </w:rPr>
            </w:pPr>
          </w:p>
          <w:p w14:paraId="631D8DE2" w14:textId="77777777" w:rsidR="00BD07B3" w:rsidRPr="007C2AAA" w:rsidRDefault="00BD07B3" w:rsidP="005E4635">
            <w:pPr>
              <w:rPr>
                <w:rFonts w:cstheme="minorHAnsi"/>
                <w:b/>
                <w:bCs/>
                <w:sz w:val="24"/>
                <w:szCs w:val="24"/>
              </w:rPr>
            </w:pPr>
            <w:r w:rsidRPr="003C4B86">
              <w:rPr>
                <w:sz w:val="24"/>
                <w:szCs w:val="24"/>
              </w:rPr>
              <w:t>The review produced a number of initial recommendations from the digital team. Officers now seek approval to implement the recommendations of the digital services team, subject to feedback from stakeholders on a limited number of prototypes.</w:t>
            </w:r>
          </w:p>
        </w:tc>
        <w:tc>
          <w:tcPr>
            <w:tcW w:w="5954" w:type="dxa"/>
          </w:tcPr>
          <w:p w14:paraId="7FD8F56F" w14:textId="77777777" w:rsidR="00BD07B3" w:rsidRPr="00E8469C" w:rsidRDefault="00BD07B3" w:rsidP="005E4635">
            <w:pPr>
              <w:spacing w:line="259" w:lineRule="auto"/>
              <w:rPr>
                <w:rFonts w:ascii="Calibri" w:eastAsia="Calibri" w:hAnsi="Calibri" w:cs="Calibri"/>
                <w:sz w:val="24"/>
                <w:szCs w:val="24"/>
              </w:rPr>
            </w:pPr>
            <w:r w:rsidRPr="00E8469C">
              <w:rPr>
                <w:rFonts w:ascii="Calibri" w:eastAsia="Calibri" w:hAnsi="Calibri" w:cs="Calibri"/>
                <w:sz w:val="24"/>
                <w:szCs w:val="24"/>
              </w:rPr>
              <w:t>Funding for the website development approved March 2023.</w:t>
            </w:r>
          </w:p>
          <w:p w14:paraId="414C9777" w14:textId="77777777" w:rsidR="00BD07B3" w:rsidRPr="00E8469C" w:rsidRDefault="00BD07B3" w:rsidP="005E4635">
            <w:pPr>
              <w:spacing w:line="259" w:lineRule="auto"/>
              <w:rPr>
                <w:rFonts w:ascii="Calibri" w:eastAsia="Calibri" w:hAnsi="Calibri" w:cs="Calibri"/>
                <w:sz w:val="24"/>
                <w:szCs w:val="24"/>
              </w:rPr>
            </w:pPr>
          </w:p>
          <w:p w14:paraId="325B78B0" w14:textId="77777777" w:rsidR="00BD07B3" w:rsidRPr="00E8469C" w:rsidRDefault="00BD07B3" w:rsidP="005E4635">
            <w:pPr>
              <w:spacing w:line="259" w:lineRule="auto"/>
              <w:rPr>
                <w:rFonts w:ascii="Calibri" w:eastAsia="Calibri" w:hAnsi="Calibri" w:cs="Calibri"/>
                <w:sz w:val="24"/>
                <w:szCs w:val="24"/>
              </w:rPr>
            </w:pPr>
            <w:r w:rsidRPr="00E8469C">
              <w:rPr>
                <w:rFonts w:ascii="Calibri" w:eastAsia="Calibri" w:hAnsi="Calibri" w:cs="Calibri"/>
                <w:sz w:val="24"/>
                <w:szCs w:val="24"/>
              </w:rPr>
              <w:t>Resources in place eg recruitment May 2023.</w:t>
            </w:r>
          </w:p>
          <w:p w14:paraId="7A31C436" w14:textId="77777777" w:rsidR="00BD07B3" w:rsidRPr="00E8469C" w:rsidRDefault="00BD07B3" w:rsidP="005E4635">
            <w:pPr>
              <w:spacing w:line="259" w:lineRule="auto"/>
              <w:rPr>
                <w:rFonts w:ascii="Calibri" w:eastAsia="Calibri" w:hAnsi="Calibri" w:cs="Calibri"/>
                <w:sz w:val="24"/>
                <w:szCs w:val="24"/>
              </w:rPr>
            </w:pPr>
          </w:p>
          <w:p w14:paraId="6241485F" w14:textId="77777777" w:rsidR="00BD07B3" w:rsidRPr="00E8469C" w:rsidRDefault="00BD07B3" w:rsidP="005E4635">
            <w:pPr>
              <w:spacing w:line="259" w:lineRule="auto"/>
              <w:rPr>
                <w:rFonts w:ascii="Calibri" w:eastAsia="Calibri" w:hAnsi="Calibri" w:cs="Calibri"/>
                <w:sz w:val="24"/>
                <w:szCs w:val="24"/>
              </w:rPr>
            </w:pPr>
            <w:r w:rsidRPr="00E8469C">
              <w:rPr>
                <w:rFonts w:ascii="Calibri" w:eastAsia="Calibri" w:hAnsi="Calibri" w:cs="Calibri"/>
                <w:sz w:val="24"/>
                <w:szCs w:val="24"/>
              </w:rPr>
              <w:t>High fidelity designs created August 2023.</w:t>
            </w:r>
          </w:p>
          <w:p w14:paraId="7D824EFB" w14:textId="77777777" w:rsidR="00BD07B3" w:rsidRPr="00E8469C" w:rsidRDefault="00BD07B3" w:rsidP="005E4635">
            <w:pPr>
              <w:spacing w:line="259" w:lineRule="auto"/>
              <w:rPr>
                <w:rFonts w:ascii="Calibri" w:eastAsia="Calibri" w:hAnsi="Calibri" w:cs="Calibri"/>
                <w:sz w:val="24"/>
                <w:szCs w:val="24"/>
              </w:rPr>
            </w:pPr>
          </w:p>
          <w:p w14:paraId="0B1CF7A9" w14:textId="77777777" w:rsidR="00BD07B3" w:rsidRPr="00E8469C" w:rsidRDefault="00BD07B3" w:rsidP="005E4635">
            <w:pPr>
              <w:spacing w:line="259" w:lineRule="auto"/>
              <w:rPr>
                <w:rFonts w:ascii="Calibri" w:eastAsia="Calibri" w:hAnsi="Calibri" w:cs="Calibri"/>
                <w:sz w:val="24"/>
                <w:szCs w:val="24"/>
              </w:rPr>
            </w:pPr>
            <w:r w:rsidRPr="00E8469C">
              <w:rPr>
                <w:rFonts w:ascii="Calibri" w:eastAsia="Calibri" w:hAnsi="Calibri" w:cs="Calibri"/>
                <w:sz w:val="24"/>
                <w:szCs w:val="24"/>
              </w:rPr>
              <w:t>New website built March 2024.</w:t>
            </w:r>
          </w:p>
          <w:p w14:paraId="7155C743" w14:textId="77777777" w:rsidR="00BD07B3" w:rsidRPr="007C2AAA" w:rsidRDefault="00BD07B3" w:rsidP="005E4635">
            <w:pPr>
              <w:rPr>
                <w:sz w:val="24"/>
                <w:szCs w:val="24"/>
              </w:rPr>
            </w:pPr>
          </w:p>
        </w:tc>
      </w:tr>
      <w:bookmarkEnd w:id="4"/>
    </w:tbl>
    <w:p w14:paraId="65091C18" w14:textId="77777777" w:rsidR="007A4AE9" w:rsidRPr="00B90A41" w:rsidRDefault="007A4AE9" w:rsidP="007A4AE9">
      <w:pPr>
        <w:spacing w:after="0" w:line="240" w:lineRule="auto"/>
        <w:rPr>
          <w:rFonts w:cstheme="minorHAnsi"/>
          <w:sz w:val="24"/>
          <w:szCs w:val="24"/>
        </w:rPr>
        <w:sectPr w:rsidR="007A4AE9" w:rsidRPr="00B90A41" w:rsidSect="00E8469C">
          <w:headerReference w:type="default" r:id="rId28"/>
          <w:pgSz w:w="16838" w:h="11906" w:orient="landscape" w:code="9"/>
          <w:pgMar w:top="1440" w:right="567" w:bottom="1134" w:left="567" w:header="567" w:footer="340" w:gutter="0"/>
          <w:cols w:space="708"/>
          <w:docGrid w:linePitch="360"/>
        </w:sectPr>
      </w:pPr>
    </w:p>
    <w:p w14:paraId="1C5DC9E1" w14:textId="77777777" w:rsidR="00BD07B3" w:rsidRDefault="00BD07B3" w:rsidP="007A4AE9">
      <w:pPr>
        <w:spacing w:after="0" w:line="240" w:lineRule="auto"/>
      </w:pPr>
    </w:p>
    <w:p w14:paraId="5CE970F7" w14:textId="77777777" w:rsidR="00BD07B3" w:rsidRDefault="00BD07B3" w:rsidP="007A4AE9">
      <w:pPr>
        <w:spacing w:after="0" w:line="240" w:lineRule="auto"/>
      </w:pPr>
    </w:p>
    <w:p w14:paraId="3F3A7DE0" w14:textId="77777777" w:rsidR="00BD07B3" w:rsidRDefault="00BD07B3" w:rsidP="007A4AE9">
      <w:pPr>
        <w:spacing w:after="0" w:line="240" w:lineRule="auto"/>
      </w:pPr>
    </w:p>
    <w:p w14:paraId="7220AC26" w14:textId="77777777" w:rsidR="00BD07B3" w:rsidRDefault="00BD07B3" w:rsidP="007A4AE9">
      <w:pPr>
        <w:spacing w:after="0" w:line="240" w:lineRule="auto"/>
      </w:pPr>
    </w:p>
    <w:p w14:paraId="437430AB" w14:textId="77777777" w:rsidR="00BD07B3" w:rsidRDefault="00BD07B3" w:rsidP="007A4AE9">
      <w:pPr>
        <w:spacing w:after="0" w:line="240" w:lineRule="auto"/>
      </w:pPr>
    </w:p>
    <w:p w14:paraId="396CCF54" w14:textId="77777777" w:rsidR="00BD07B3" w:rsidRDefault="00BD07B3" w:rsidP="007A4AE9">
      <w:pPr>
        <w:spacing w:after="0" w:line="240" w:lineRule="auto"/>
      </w:pPr>
    </w:p>
    <w:p w14:paraId="143CE2A0" w14:textId="77777777" w:rsidR="00BD07B3" w:rsidRDefault="00BD07B3" w:rsidP="007A4AE9">
      <w:pPr>
        <w:spacing w:after="0" w:line="240" w:lineRule="auto"/>
      </w:pPr>
    </w:p>
    <w:p w14:paraId="5DCF107D" w14:textId="77777777" w:rsidR="00BD07B3" w:rsidRDefault="00BD07B3" w:rsidP="007A4AE9">
      <w:pPr>
        <w:spacing w:after="0" w:line="240" w:lineRule="auto"/>
      </w:pPr>
    </w:p>
    <w:p w14:paraId="1B64A1AF" w14:textId="77777777" w:rsidR="00BD07B3" w:rsidRDefault="00BD07B3" w:rsidP="007A4AE9">
      <w:pPr>
        <w:spacing w:after="0" w:line="240" w:lineRule="auto"/>
      </w:pPr>
    </w:p>
    <w:p w14:paraId="2DC4296D" w14:textId="77777777" w:rsidR="00BD07B3" w:rsidRDefault="00BD07B3" w:rsidP="007A4AE9">
      <w:pPr>
        <w:spacing w:after="0" w:line="240" w:lineRule="auto"/>
      </w:pPr>
    </w:p>
    <w:p w14:paraId="21936304" w14:textId="77777777" w:rsidR="00BD07B3" w:rsidRDefault="00BD07B3" w:rsidP="007A4AE9">
      <w:pPr>
        <w:spacing w:after="0" w:line="240" w:lineRule="auto"/>
      </w:pPr>
    </w:p>
    <w:p w14:paraId="7707DA7C" w14:textId="77777777" w:rsidR="00BD07B3" w:rsidRDefault="00BD07B3" w:rsidP="007A4AE9">
      <w:pPr>
        <w:spacing w:after="0" w:line="240" w:lineRule="auto"/>
      </w:pPr>
    </w:p>
    <w:p w14:paraId="0C6DB823" w14:textId="77777777" w:rsidR="00BD07B3" w:rsidRDefault="00BD07B3" w:rsidP="007A4AE9">
      <w:pPr>
        <w:spacing w:after="0" w:line="240" w:lineRule="auto"/>
      </w:pPr>
    </w:p>
    <w:p w14:paraId="29008341" w14:textId="77777777" w:rsidR="00BD07B3" w:rsidRDefault="00BD07B3" w:rsidP="007A4AE9">
      <w:pPr>
        <w:spacing w:after="0" w:line="240" w:lineRule="auto"/>
      </w:pPr>
    </w:p>
    <w:p w14:paraId="1970E59F" w14:textId="77777777" w:rsidR="00BD07B3" w:rsidRDefault="00BD07B3" w:rsidP="007A4AE9">
      <w:pPr>
        <w:spacing w:after="0" w:line="240" w:lineRule="auto"/>
      </w:pPr>
    </w:p>
    <w:p w14:paraId="11956846" w14:textId="77777777" w:rsidR="00BD07B3" w:rsidRDefault="00BD07B3" w:rsidP="007A4AE9">
      <w:pPr>
        <w:spacing w:after="0" w:line="240" w:lineRule="auto"/>
      </w:pPr>
    </w:p>
    <w:p w14:paraId="2987AB99" w14:textId="2BCE0712" w:rsidR="007A4AE9" w:rsidRPr="00B90A41" w:rsidRDefault="007A4AE9" w:rsidP="007A4AE9">
      <w:pPr>
        <w:spacing w:after="0" w:line="240" w:lineRule="auto"/>
      </w:pPr>
      <w:r w:rsidRPr="00B90A41">
        <w:lastRenderedPageBreak/>
        <w:t xml:space="preserve">Appendix </w:t>
      </w:r>
      <w:r>
        <w:t>1</w:t>
      </w:r>
      <w:r w:rsidRPr="00B90A41">
        <w:t>: Full Pensions Service structure</w:t>
      </w:r>
    </w:p>
    <w:p w14:paraId="54CECF1E" w14:textId="77777777" w:rsidR="007A4AE9" w:rsidRPr="00B90A41" w:rsidRDefault="007A4AE9" w:rsidP="007A4AE9">
      <w:pPr>
        <w:spacing w:after="0" w:line="240" w:lineRule="auto"/>
      </w:pPr>
      <w:r w:rsidRPr="00B90A41">
        <w:rPr>
          <w:noProof/>
        </w:rPr>
        <w:drawing>
          <wp:inline distT="0" distB="0" distL="0" distR="0" wp14:anchorId="6D45A338" wp14:editId="23938F8F">
            <wp:extent cx="9963150" cy="5506085"/>
            <wp:effectExtent l="38100" t="0" r="76200" b="0"/>
            <wp:docPr id="1" name="Diagram 1" descr="Pension Service Structure ">
              <a:extLst xmlns:a="http://schemas.openxmlformats.org/drawingml/2006/main">
                <a:ext uri="{FF2B5EF4-FFF2-40B4-BE49-F238E27FC236}">
                  <a16:creationId xmlns:a16="http://schemas.microsoft.com/office/drawing/2014/main" id="{519FDD4D-DE03-4C1D-AB1A-A78C81F19D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5E65D10" w14:textId="77777777" w:rsidR="007F105D" w:rsidRDefault="007F105D"/>
    <w:sectPr w:rsidR="007F105D">
      <w:headerReference w:type="default" r:id="rId34"/>
      <w:footerReference w:type="first" r:id="rId35"/>
      <w:type w:val="continuous"/>
      <w:pgSz w:w="16838" w:h="11906" w:orient="landscape" w:code="9"/>
      <w:pgMar w:top="1134" w:right="567" w:bottom="1440" w:left="56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2610" w14:textId="77777777" w:rsidR="007A4AE9" w:rsidRDefault="007A4AE9" w:rsidP="007A4AE9">
      <w:pPr>
        <w:spacing w:after="0" w:line="240" w:lineRule="auto"/>
      </w:pPr>
      <w:r>
        <w:separator/>
      </w:r>
    </w:p>
  </w:endnote>
  <w:endnote w:type="continuationSeparator" w:id="0">
    <w:p w14:paraId="563A41CD" w14:textId="77777777" w:rsidR="007A4AE9" w:rsidRDefault="007A4AE9" w:rsidP="007A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84519"/>
      <w:docPartObj>
        <w:docPartGallery w:val="Page Numbers (Bottom of Page)"/>
        <w:docPartUnique/>
      </w:docPartObj>
    </w:sdtPr>
    <w:sdtEndPr>
      <w:rPr>
        <w:noProof/>
      </w:rPr>
    </w:sdtEndPr>
    <w:sdtContent>
      <w:p w14:paraId="67A99CA3" w14:textId="77777777" w:rsidR="007A4AE9" w:rsidRDefault="007A4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B118C" w14:textId="77777777" w:rsidR="007A4AE9" w:rsidRDefault="007A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3034" w14:textId="77777777" w:rsidR="007A4AE9" w:rsidRDefault="007A4AE9">
    <w:pPr>
      <w:pStyle w:val="Footer"/>
    </w:pPr>
    <w:r>
      <w:rPr>
        <w:noProof/>
      </w:rPr>
      <w:drawing>
        <wp:inline distT="0" distB="0" distL="0" distR="0" wp14:anchorId="31AB52A1" wp14:editId="148DA7EF">
          <wp:extent cx="1778400" cy="676800"/>
          <wp:effectExtent l="0" t="0" r="0" b="9525"/>
          <wp:docPr id="6" name="Picture 6"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2A5" w14:textId="77777777" w:rsidR="003C425B" w:rsidRDefault="00FE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12B6" w14:textId="77777777" w:rsidR="007A4AE9" w:rsidRDefault="007A4AE9" w:rsidP="007A4AE9">
      <w:pPr>
        <w:spacing w:after="0" w:line="240" w:lineRule="auto"/>
      </w:pPr>
      <w:r>
        <w:separator/>
      </w:r>
    </w:p>
  </w:footnote>
  <w:footnote w:type="continuationSeparator" w:id="0">
    <w:p w14:paraId="1130B156" w14:textId="77777777" w:rsidR="007A4AE9" w:rsidRDefault="007A4AE9" w:rsidP="007A4AE9">
      <w:pPr>
        <w:spacing w:after="0" w:line="240" w:lineRule="auto"/>
      </w:pPr>
      <w:r>
        <w:continuationSeparator/>
      </w:r>
    </w:p>
  </w:footnote>
  <w:footnote w:id="1">
    <w:p w14:paraId="6EF7304C" w14:textId="77777777" w:rsidR="007A4AE9" w:rsidRPr="00EF49EE" w:rsidRDefault="007A4AE9" w:rsidP="007A4AE9">
      <w:pPr>
        <w:spacing w:after="0" w:line="240" w:lineRule="auto"/>
        <w:ind w:left="-709"/>
        <w:rPr>
          <w:rFonts w:cstheme="minorHAnsi"/>
          <w:sz w:val="18"/>
          <w:szCs w:val="18"/>
          <w:highlight w:val="yellow"/>
        </w:rPr>
      </w:pPr>
      <w:r w:rsidRPr="00EF49EE">
        <w:rPr>
          <w:rStyle w:val="FootnoteReference"/>
          <w:sz w:val="18"/>
          <w:szCs w:val="18"/>
        </w:rPr>
        <w:footnoteRef/>
      </w:r>
      <w:r w:rsidRPr="00EF49EE">
        <w:rPr>
          <w:sz w:val="18"/>
          <w:szCs w:val="18"/>
        </w:rPr>
        <w:t xml:space="preserve"> </w:t>
      </w:r>
      <w:r w:rsidRPr="00EF49EE">
        <w:rPr>
          <w:rFonts w:cstheme="minorHAnsi"/>
          <w:sz w:val="18"/>
          <w:szCs w:val="18"/>
        </w:rPr>
        <w:t>Contributions have been calculated using the Employer contribution rate which has decreased in 2023/24 following the 2022 Valuation and salary increase assumptions of 3.2% set by the actuary.</w:t>
      </w:r>
    </w:p>
  </w:footnote>
  <w:footnote w:id="2">
    <w:p w14:paraId="1C04BB2A" w14:textId="77777777" w:rsidR="007A4AE9" w:rsidRPr="00EF49EE" w:rsidRDefault="007A4AE9" w:rsidP="007A4AE9">
      <w:pPr>
        <w:spacing w:after="0" w:line="240" w:lineRule="auto"/>
        <w:ind w:left="-709"/>
        <w:rPr>
          <w:rFonts w:cstheme="minorHAnsi"/>
          <w:sz w:val="18"/>
          <w:szCs w:val="18"/>
          <w:highlight w:val="yellow"/>
        </w:rPr>
      </w:pPr>
      <w:r w:rsidRPr="00EF49EE">
        <w:rPr>
          <w:rStyle w:val="FootnoteReference"/>
          <w:sz w:val="18"/>
          <w:szCs w:val="18"/>
        </w:rPr>
        <w:footnoteRef/>
      </w:r>
      <w:r w:rsidRPr="00EF49EE">
        <w:rPr>
          <w:sz w:val="18"/>
          <w:szCs w:val="18"/>
        </w:rPr>
        <w:t xml:space="preserve"> </w:t>
      </w:r>
      <w:r w:rsidRPr="00EF49EE">
        <w:rPr>
          <w:rFonts w:cstheme="minorHAnsi"/>
          <w:sz w:val="18"/>
          <w:szCs w:val="18"/>
        </w:rPr>
        <w:t>Transfers in</w:t>
      </w:r>
      <w:r>
        <w:rPr>
          <w:rFonts w:cstheme="minorHAnsi"/>
          <w:sz w:val="18"/>
          <w:szCs w:val="18"/>
        </w:rPr>
        <w:t>/out</w:t>
      </w:r>
      <w:r w:rsidRPr="00EF49EE">
        <w:rPr>
          <w:rFonts w:cstheme="minorHAnsi"/>
          <w:sz w:val="18"/>
          <w:szCs w:val="18"/>
        </w:rPr>
        <w:t xml:space="preserve"> have been calculated using an average of 3 years (excluding group transfers)</w:t>
      </w:r>
      <w:r>
        <w:rPr>
          <w:rFonts w:cstheme="minorHAnsi"/>
          <w:sz w:val="18"/>
          <w:szCs w:val="18"/>
        </w:rPr>
        <w:t>.</w:t>
      </w:r>
    </w:p>
  </w:footnote>
  <w:footnote w:id="3">
    <w:p w14:paraId="7C8CEEEE" w14:textId="77777777" w:rsidR="007A4AE9" w:rsidRPr="00EF49EE" w:rsidRDefault="007A4AE9" w:rsidP="007A4AE9">
      <w:pPr>
        <w:spacing w:after="0" w:line="240" w:lineRule="auto"/>
        <w:ind w:left="-709"/>
        <w:rPr>
          <w:rFonts w:cstheme="minorHAnsi"/>
          <w:sz w:val="18"/>
          <w:szCs w:val="18"/>
        </w:rPr>
      </w:pPr>
      <w:r w:rsidRPr="00EF49EE">
        <w:rPr>
          <w:rStyle w:val="FootnoteReference"/>
          <w:sz w:val="18"/>
          <w:szCs w:val="18"/>
        </w:rPr>
        <w:footnoteRef/>
      </w:r>
      <w:r w:rsidRPr="00EF49EE">
        <w:rPr>
          <w:sz w:val="18"/>
          <w:szCs w:val="18"/>
        </w:rPr>
        <w:t xml:space="preserve"> </w:t>
      </w:r>
      <w:r w:rsidRPr="00EF49EE">
        <w:rPr>
          <w:rFonts w:cstheme="minorHAnsi"/>
          <w:sz w:val="18"/>
          <w:szCs w:val="18"/>
        </w:rPr>
        <w:t xml:space="preserve">2023/24 benefits payable have been calculated using </w:t>
      </w:r>
      <w:r>
        <w:rPr>
          <w:rFonts w:cstheme="minorHAnsi"/>
          <w:sz w:val="18"/>
          <w:szCs w:val="18"/>
        </w:rPr>
        <w:t xml:space="preserve">average membership increases, </w:t>
      </w:r>
      <w:r w:rsidRPr="00EF49EE">
        <w:rPr>
          <w:rFonts w:cstheme="minorHAnsi"/>
          <w:sz w:val="18"/>
          <w:szCs w:val="18"/>
        </w:rPr>
        <w:t>estimated PI of 10.1%</w:t>
      </w:r>
      <w:r>
        <w:rPr>
          <w:rFonts w:cstheme="minorHAnsi"/>
          <w:sz w:val="18"/>
          <w:szCs w:val="18"/>
        </w:rPr>
        <w:t xml:space="preserve"> and</w:t>
      </w:r>
      <w:r w:rsidRPr="00EF49EE">
        <w:rPr>
          <w:rFonts w:cstheme="minorHAnsi"/>
          <w:sz w:val="18"/>
          <w:szCs w:val="18"/>
        </w:rPr>
        <w:t xml:space="preserve"> pension increases assumptions of 2.7% set by the actuary in subsequent years. These do not match to the actuary's projections in 2023/24 as they've assumed all active members past retirement age will retire +1 year after valuation date.</w:t>
      </w:r>
    </w:p>
  </w:footnote>
  <w:footnote w:id="4">
    <w:p w14:paraId="45B714E6" w14:textId="77777777" w:rsidR="007A4AE9" w:rsidRPr="002C26D7" w:rsidRDefault="007A4AE9" w:rsidP="007A4AE9">
      <w:pPr>
        <w:spacing w:after="0" w:line="240" w:lineRule="auto"/>
        <w:ind w:left="-709"/>
        <w:rPr>
          <w:rFonts w:cstheme="minorHAnsi"/>
          <w:sz w:val="18"/>
          <w:szCs w:val="18"/>
        </w:rPr>
      </w:pPr>
      <w:r w:rsidRPr="00EF49EE">
        <w:rPr>
          <w:rStyle w:val="FootnoteReference"/>
          <w:sz w:val="18"/>
          <w:szCs w:val="18"/>
        </w:rPr>
        <w:footnoteRef/>
      </w:r>
      <w:r w:rsidRPr="00EF49EE">
        <w:rPr>
          <w:sz w:val="18"/>
          <w:szCs w:val="18"/>
        </w:rPr>
        <w:t xml:space="preserve"> </w:t>
      </w:r>
      <w:r>
        <w:rPr>
          <w:rFonts w:cstheme="minorHAnsi"/>
          <w:sz w:val="18"/>
          <w:szCs w:val="18"/>
        </w:rPr>
        <w:t xml:space="preserve">Management expenses (non-invoiced) have been added to improve financial reporting and align the expenses with the statutory accounts. The 2022/23 forecasted figure was added part way through the year hence a budget was not previously stated. </w:t>
      </w:r>
    </w:p>
  </w:footnote>
  <w:footnote w:id="5">
    <w:p w14:paraId="1BA99FE3" w14:textId="77777777" w:rsidR="007A4AE9" w:rsidRPr="002C26D7" w:rsidRDefault="007A4AE9" w:rsidP="007A4AE9">
      <w:pPr>
        <w:spacing w:after="0" w:line="240" w:lineRule="auto"/>
        <w:ind w:left="-709"/>
        <w:rPr>
          <w:rFonts w:cstheme="minorHAnsi"/>
          <w:sz w:val="18"/>
          <w:szCs w:val="18"/>
        </w:rPr>
      </w:pPr>
      <w:r w:rsidRPr="00EF49EE">
        <w:rPr>
          <w:rStyle w:val="FootnoteReference"/>
          <w:sz w:val="18"/>
          <w:szCs w:val="18"/>
        </w:rPr>
        <w:footnoteRef/>
      </w:r>
      <w:r w:rsidRPr="00EF49EE">
        <w:rPr>
          <w:sz w:val="18"/>
          <w:szCs w:val="18"/>
        </w:rPr>
        <w:t xml:space="preserve"> </w:t>
      </w:r>
      <w:r>
        <w:rPr>
          <w:rFonts w:cstheme="minorHAnsi"/>
          <w:sz w:val="18"/>
          <w:szCs w:val="18"/>
        </w:rPr>
        <w:t>Investment income</w:t>
      </w:r>
      <w:r w:rsidRPr="00EF49EE">
        <w:rPr>
          <w:rFonts w:cstheme="minorHAnsi"/>
          <w:sz w:val="18"/>
          <w:szCs w:val="18"/>
        </w:rPr>
        <w:t xml:space="preserve"> have been calculated by applying the actuarial assumption of investment growth +4.4% per annum.</w:t>
      </w:r>
    </w:p>
  </w:footnote>
  <w:footnote w:id="6">
    <w:p w14:paraId="55678342" w14:textId="77777777" w:rsidR="007A4AE9" w:rsidRPr="008E77C5" w:rsidRDefault="007A4AE9" w:rsidP="007A4AE9">
      <w:pPr>
        <w:pStyle w:val="FootnoteText"/>
        <w:ind w:left="-709"/>
        <w:rPr>
          <w:sz w:val="18"/>
          <w:szCs w:val="18"/>
        </w:rPr>
      </w:pPr>
      <w:r w:rsidRPr="008E77C5">
        <w:rPr>
          <w:rStyle w:val="FootnoteReference"/>
          <w:sz w:val="18"/>
          <w:szCs w:val="18"/>
        </w:rPr>
        <w:footnoteRef/>
      </w:r>
      <w:r w:rsidRPr="008E77C5">
        <w:rPr>
          <w:sz w:val="18"/>
          <w:szCs w:val="18"/>
        </w:rPr>
        <w:t xml:space="preserve"> Return on Investments have been calculated by applying the actuarial assumption of investment growth +4.4% per annum.</w:t>
      </w:r>
      <w:r>
        <w:rPr>
          <w:sz w:val="18"/>
          <w:szCs w:val="18"/>
        </w:rPr>
        <w:t xml:space="preserve"> Return on investments in 2022/23 have been calculated using actual performance to December 2022 -7.9% plus one quarter applying the actuarial assumption of investment growth.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7A4AE9" w14:paraId="4AA40669" w14:textId="77777777" w:rsidTr="54645F95">
      <w:trPr>
        <w:trHeight w:val="300"/>
      </w:trPr>
      <w:tc>
        <w:tcPr>
          <w:tcW w:w="3110" w:type="dxa"/>
        </w:tcPr>
        <w:p w14:paraId="7F2352DD" w14:textId="77777777" w:rsidR="007A4AE9" w:rsidRDefault="007A4AE9" w:rsidP="54645F95">
          <w:pPr>
            <w:pStyle w:val="Header"/>
            <w:ind w:left="-115"/>
          </w:pPr>
        </w:p>
      </w:tc>
      <w:tc>
        <w:tcPr>
          <w:tcW w:w="3110" w:type="dxa"/>
        </w:tcPr>
        <w:p w14:paraId="092EEAF7" w14:textId="77777777" w:rsidR="007A4AE9" w:rsidRDefault="007A4AE9" w:rsidP="54645F95">
          <w:pPr>
            <w:pStyle w:val="Header"/>
            <w:jc w:val="center"/>
          </w:pPr>
        </w:p>
      </w:tc>
      <w:tc>
        <w:tcPr>
          <w:tcW w:w="3110" w:type="dxa"/>
        </w:tcPr>
        <w:p w14:paraId="67F8B0D0" w14:textId="77777777" w:rsidR="007A4AE9" w:rsidRDefault="007A4AE9" w:rsidP="54645F95">
          <w:pPr>
            <w:pStyle w:val="Header"/>
            <w:ind w:right="-115"/>
            <w:jc w:val="right"/>
          </w:pPr>
        </w:p>
      </w:tc>
    </w:tr>
  </w:tbl>
  <w:p w14:paraId="1196C4BC" w14:textId="77777777" w:rsidR="007A4AE9" w:rsidRDefault="007A4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1270" w14:textId="77777777" w:rsidR="007A4AE9" w:rsidRDefault="007A4AE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7A4AE9" w14:paraId="78C314ED" w14:textId="77777777" w:rsidTr="54645F95">
      <w:trPr>
        <w:trHeight w:val="300"/>
      </w:trPr>
      <w:tc>
        <w:tcPr>
          <w:tcW w:w="3110" w:type="dxa"/>
        </w:tcPr>
        <w:p w14:paraId="3B247AD9" w14:textId="77777777" w:rsidR="007A4AE9" w:rsidRDefault="007A4AE9" w:rsidP="54645F95">
          <w:pPr>
            <w:pStyle w:val="Header"/>
            <w:ind w:left="-115"/>
          </w:pPr>
        </w:p>
      </w:tc>
      <w:tc>
        <w:tcPr>
          <w:tcW w:w="3110" w:type="dxa"/>
        </w:tcPr>
        <w:p w14:paraId="01899E2B" w14:textId="77777777" w:rsidR="007A4AE9" w:rsidRDefault="007A4AE9" w:rsidP="54645F95">
          <w:pPr>
            <w:pStyle w:val="Header"/>
            <w:jc w:val="center"/>
          </w:pPr>
        </w:p>
      </w:tc>
      <w:tc>
        <w:tcPr>
          <w:tcW w:w="3110" w:type="dxa"/>
        </w:tcPr>
        <w:p w14:paraId="1785881A" w14:textId="77777777" w:rsidR="007A4AE9" w:rsidRDefault="007A4AE9" w:rsidP="54645F95">
          <w:pPr>
            <w:pStyle w:val="Header"/>
            <w:ind w:right="-115"/>
            <w:jc w:val="right"/>
          </w:pPr>
        </w:p>
      </w:tc>
    </w:tr>
  </w:tbl>
  <w:p w14:paraId="6F06B860" w14:textId="77777777" w:rsidR="007A4AE9" w:rsidRDefault="007A4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007A4AE9" w14:paraId="35B643B1" w14:textId="77777777" w:rsidTr="54645F95">
      <w:trPr>
        <w:trHeight w:val="300"/>
      </w:trPr>
      <w:tc>
        <w:tcPr>
          <w:tcW w:w="5230" w:type="dxa"/>
        </w:tcPr>
        <w:p w14:paraId="6D0D1472" w14:textId="77777777" w:rsidR="007A4AE9" w:rsidRDefault="007A4AE9" w:rsidP="54645F95">
          <w:pPr>
            <w:pStyle w:val="Header"/>
            <w:ind w:left="-115"/>
          </w:pPr>
        </w:p>
      </w:tc>
      <w:tc>
        <w:tcPr>
          <w:tcW w:w="5230" w:type="dxa"/>
        </w:tcPr>
        <w:p w14:paraId="29D638CD" w14:textId="77777777" w:rsidR="007A4AE9" w:rsidRDefault="007A4AE9" w:rsidP="54645F95">
          <w:pPr>
            <w:pStyle w:val="Header"/>
            <w:jc w:val="center"/>
          </w:pPr>
        </w:p>
      </w:tc>
      <w:tc>
        <w:tcPr>
          <w:tcW w:w="5230" w:type="dxa"/>
        </w:tcPr>
        <w:p w14:paraId="1A4DCCCB" w14:textId="77777777" w:rsidR="007A4AE9" w:rsidRDefault="007A4AE9" w:rsidP="54645F95">
          <w:pPr>
            <w:pStyle w:val="Header"/>
            <w:ind w:right="-115"/>
            <w:jc w:val="right"/>
          </w:pPr>
        </w:p>
      </w:tc>
    </w:tr>
  </w:tbl>
  <w:p w14:paraId="2C4F9CC4" w14:textId="77777777" w:rsidR="007A4AE9" w:rsidRDefault="007A4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54645F95" w14:paraId="36708A81" w14:textId="77777777" w:rsidTr="54645F95">
      <w:trPr>
        <w:trHeight w:val="300"/>
      </w:trPr>
      <w:tc>
        <w:tcPr>
          <w:tcW w:w="5230" w:type="dxa"/>
        </w:tcPr>
        <w:p w14:paraId="19702D34" w14:textId="77777777" w:rsidR="54645F95" w:rsidRDefault="00FE7A25" w:rsidP="54645F95">
          <w:pPr>
            <w:pStyle w:val="Header"/>
            <w:ind w:left="-115"/>
          </w:pPr>
        </w:p>
      </w:tc>
      <w:tc>
        <w:tcPr>
          <w:tcW w:w="5230" w:type="dxa"/>
        </w:tcPr>
        <w:p w14:paraId="7F82F243" w14:textId="77777777" w:rsidR="54645F95" w:rsidRDefault="00FE7A25" w:rsidP="54645F95">
          <w:pPr>
            <w:pStyle w:val="Header"/>
            <w:jc w:val="center"/>
          </w:pPr>
        </w:p>
      </w:tc>
      <w:tc>
        <w:tcPr>
          <w:tcW w:w="5230" w:type="dxa"/>
        </w:tcPr>
        <w:p w14:paraId="5D94F464" w14:textId="77777777" w:rsidR="54645F95" w:rsidRDefault="00FE7A25" w:rsidP="54645F95">
          <w:pPr>
            <w:pStyle w:val="Header"/>
            <w:ind w:right="-115"/>
            <w:jc w:val="right"/>
          </w:pPr>
        </w:p>
      </w:tc>
    </w:tr>
  </w:tbl>
  <w:p w14:paraId="167E391A" w14:textId="77777777" w:rsidR="002E562D" w:rsidRDefault="00FE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F04"/>
    <w:multiLevelType w:val="hybridMultilevel"/>
    <w:tmpl w:val="CD2A5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428F7"/>
    <w:multiLevelType w:val="hybridMultilevel"/>
    <w:tmpl w:val="7194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585236"/>
    <w:multiLevelType w:val="hybridMultilevel"/>
    <w:tmpl w:val="32E4D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403CD7"/>
    <w:multiLevelType w:val="hybridMultilevel"/>
    <w:tmpl w:val="0570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80956"/>
    <w:multiLevelType w:val="hybridMultilevel"/>
    <w:tmpl w:val="B12C5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481958"/>
    <w:multiLevelType w:val="hybridMultilevel"/>
    <w:tmpl w:val="E778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A1097"/>
    <w:multiLevelType w:val="hybridMultilevel"/>
    <w:tmpl w:val="2F564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96BCB"/>
    <w:multiLevelType w:val="hybridMultilevel"/>
    <w:tmpl w:val="36C0D69E"/>
    <w:lvl w:ilvl="0" w:tplc="08090001">
      <w:start w:val="1"/>
      <w:numFmt w:val="bullet"/>
      <w:lvlText w:val=""/>
      <w:lvlJc w:val="left"/>
      <w:pPr>
        <w:ind w:left="3218" w:hanging="360"/>
      </w:pPr>
      <w:rPr>
        <w:rFonts w:ascii="Symbol" w:hAnsi="Symbol" w:hint="default"/>
      </w:rPr>
    </w:lvl>
    <w:lvl w:ilvl="1" w:tplc="08090003">
      <w:start w:val="1"/>
      <w:numFmt w:val="bullet"/>
      <w:lvlText w:val="o"/>
      <w:lvlJc w:val="left"/>
      <w:pPr>
        <w:ind w:left="3938" w:hanging="360"/>
      </w:pPr>
      <w:rPr>
        <w:rFonts w:ascii="Courier New" w:hAnsi="Courier New" w:cs="Courier New" w:hint="default"/>
      </w:rPr>
    </w:lvl>
    <w:lvl w:ilvl="2" w:tplc="08090005" w:tentative="1">
      <w:start w:val="1"/>
      <w:numFmt w:val="bullet"/>
      <w:lvlText w:val=""/>
      <w:lvlJc w:val="left"/>
      <w:pPr>
        <w:ind w:left="4658" w:hanging="360"/>
      </w:pPr>
      <w:rPr>
        <w:rFonts w:ascii="Wingdings" w:hAnsi="Wingdings" w:hint="default"/>
      </w:rPr>
    </w:lvl>
    <w:lvl w:ilvl="3" w:tplc="08090001" w:tentative="1">
      <w:start w:val="1"/>
      <w:numFmt w:val="bullet"/>
      <w:lvlText w:val=""/>
      <w:lvlJc w:val="left"/>
      <w:pPr>
        <w:ind w:left="5378" w:hanging="360"/>
      </w:pPr>
      <w:rPr>
        <w:rFonts w:ascii="Symbol" w:hAnsi="Symbol" w:hint="default"/>
      </w:rPr>
    </w:lvl>
    <w:lvl w:ilvl="4" w:tplc="08090003" w:tentative="1">
      <w:start w:val="1"/>
      <w:numFmt w:val="bullet"/>
      <w:lvlText w:val="o"/>
      <w:lvlJc w:val="left"/>
      <w:pPr>
        <w:ind w:left="6098" w:hanging="360"/>
      </w:pPr>
      <w:rPr>
        <w:rFonts w:ascii="Courier New" w:hAnsi="Courier New" w:cs="Courier New" w:hint="default"/>
      </w:rPr>
    </w:lvl>
    <w:lvl w:ilvl="5" w:tplc="08090005" w:tentative="1">
      <w:start w:val="1"/>
      <w:numFmt w:val="bullet"/>
      <w:lvlText w:val=""/>
      <w:lvlJc w:val="left"/>
      <w:pPr>
        <w:ind w:left="6818" w:hanging="360"/>
      </w:pPr>
      <w:rPr>
        <w:rFonts w:ascii="Wingdings" w:hAnsi="Wingdings" w:hint="default"/>
      </w:rPr>
    </w:lvl>
    <w:lvl w:ilvl="6" w:tplc="08090001" w:tentative="1">
      <w:start w:val="1"/>
      <w:numFmt w:val="bullet"/>
      <w:lvlText w:val=""/>
      <w:lvlJc w:val="left"/>
      <w:pPr>
        <w:ind w:left="7538" w:hanging="360"/>
      </w:pPr>
      <w:rPr>
        <w:rFonts w:ascii="Symbol" w:hAnsi="Symbol" w:hint="default"/>
      </w:rPr>
    </w:lvl>
    <w:lvl w:ilvl="7" w:tplc="08090003" w:tentative="1">
      <w:start w:val="1"/>
      <w:numFmt w:val="bullet"/>
      <w:lvlText w:val="o"/>
      <w:lvlJc w:val="left"/>
      <w:pPr>
        <w:ind w:left="8258" w:hanging="360"/>
      </w:pPr>
      <w:rPr>
        <w:rFonts w:ascii="Courier New" w:hAnsi="Courier New" w:cs="Courier New" w:hint="default"/>
      </w:rPr>
    </w:lvl>
    <w:lvl w:ilvl="8" w:tplc="08090005" w:tentative="1">
      <w:start w:val="1"/>
      <w:numFmt w:val="bullet"/>
      <w:lvlText w:val=""/>
      <w:lvlJc w:val="left"/>
      <w:pPr>
        <w:ind w:left="8978" w:hanging="360"/>
      </w:pPr>
      <w:rPr>
        <w:rFonts w:ascii="Wingdings" w:hAnsi="Wingdings" w:hint="default"/>
      </w:rPr>
    </w:lvl>
  </w:abstractNum>
  <w:abstractNum w:abstractNumId="8" w15:restartNumberingAfterBreak="0">
    <w:nsid w:val="3F9A3405"/>
    <w:multiLevelType w:val="hybridMultilevel"/>
    <w:tmpl w:val="A1F01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2B15147"/>
    <w:multiLevelType w:val="hybridMultilevel"/>
    <w:tmpl w:val="899A3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560565"/>
    <w:multiLevelType w:val="hybridMultilevel"/>
    <w:tmpl w:val="32A2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924FE"/>
    <w:multiLevelType w:val="hybridMultilevel"/>
    <w:tmpl w:val="F2A40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E1C95"/>
    <w:multiLevelType w:val="hybridMultilevel"/>
    <w:tmpl w:val="65DC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A54BB"/>
    <w:multiLevelType w:val="hybridMultilevel"/>
    <w:tmpl w:val="8A44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06FFC"/>
    <w:multiLevelType w:val="hybridMultilevel"/>
    <w:tmpl w:val="CDC0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A7331F"/>
    <w:multiLevelType w:val="hybridMultilevel"/>
    <w:tmpl w:val="BD481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FF0901"/>
    <w:multiLevelType w:val="hybridMultilevel"/>
    <w:tmpl w:val="567A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381BAC"/>
    <w:multiLevelType w:val="hybridMultilevel"/>
    <w:tmpl w:val="7E923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431351"/>
    <w:multiLevelType w:val="hybridMultilevel"/>
    <w:tmpl w:val="7A908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1813267">
    <w:abstractNumId w:val="2"/>
  </w:num>
  <w:num w:numId="2" w16cid:durableId="1790279404">
    <w:abstractNumId w:val="3"/>
  </w:num>
  <w:num w:numId="3" w16cid:durableId="1981877904">
    <w:abstractNumId w:val="7"/>
  </w:num>
  <w:num w:numId="4" w16cid:durableId="1638954698">
    <w:abstractNumId w:val="4"/>
  </w:num>
  <w:num w:numId="5" w16cid:durableId="2074041706">
    <w:abstractNumId w:val="15"/>
  </w:num>
  <w:num w:numId="6" w16cid:durableId="8681986">
    <w:abstractNumId w:val="12"/>
  </w:num>
  <w:num w:numId="7" w16cid:durableId="2086029293">
    <w:abstractNumId w:val="1"/>
  </w:num>
  <w:num w:numId="8" w16cid:durableId="374160103">
    <w:abstractNumId w:val="6"/>
  </w:num>
  <w:num w:numId="9" w16cid:durableId="1813399797">
    <w:abstractNumId w:val="0"/>
  </w:num>
  <w:num w:numId="10" w16cid:durableId="491457822">
    <w:abstractNumId w:val="16"/>
  </w:num>
  <w:num w:numId="11" w16cid:durableId="1994917475">
    <w:abstractNumId w:val="17"/>
  </w:num>
  <w:num w:numId="12" w16cid:durableId="1028213276">
    <w:abstractNumId w:val="9"/>
  </w:num>
  <w:num w:numId="13" w16cid:durableId="1375277935">
    <w:abstractNumId w:val="11"/>
  </w:num>
  <w:num w:numId="14" w16cid:durableId="775906464">
    <w:abstractNumId w:val="14"/>
  </w:num>
  <w:num w:numId="15" w16cid:durableId="236206461">
    <w:abstractNumId w:val="5"/>
  </w:num>
  <w:num w:numId="16" w16cid:durableId="818039427">
    <w:abstractNumId w:val="18"/>
  </w:num>
  <w:num w:numId="17" w16cid:durableId="1019626909">
    <w:abstractNumId w:val="13"/>
  </w:num>
  <w:num w:numId="18" w16cid:durableId="1344167162">
    <w:abstractNumId w:val="10"/>
  </w:num>
  <w:num w:numId="19" w16cid:durableId="749276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E9"/>
    <w:rsid w:val="000F4462"/>
    <w:rsid w:val="005741DA"/>
    <w:rsid w:val="007A4AE9"/>
    <w:rsid w:val="007F105D"/>
    <w:rsid w:val="00B569E7"/>
    <w:rsid w:val="00BD07B3"/>
    <w:rsid w:val="00FE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5398"/>
  <w15:chartTrackingRefBased/>
  <w15:docId w15:val="{66873F71-98C4-4447-81B6-7AEA16D3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E9"/>
  </w:style>
  <w:style w:type="table" w:styleId="TableGrid">
    <w:name w:val="Table Grid"/>
    <w:basedOn w:val="TableNormal"/>
    <w:uiPriority w:val="59"/>
    <w:rsid w:val="007A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AE9"/>
    <w:rPr>
      <w:sz w:val="16"/>
      <w:szCs w:val="16"/>
    </w:rPr>
  </w:style>
  <w:style w:type="paragraph" w:styleId="CommentText">
    <w:name w:val="annotation text"/>
    <w:basedOn w:val="Normal"/>
    <w:link w:val="CommentTextChar"/>
    <w:uiPriority w:val="99"/>
    <w:unhideWhenUsed/>
    <w:rsid w:val="007A4AE9"/>
    <w:pPr>
      <w:spacing w:line="240" w:lineRule="auto"/>
    </w:pPr>
    <w:rPr>
      <w:sz w:val="20"/>
      <w:szCs w:val="20"/>
    </w:rPr>
  </w:style>
  <w:style w:type="character" w:customStyle="1" w:styleId="CommentTextChar">
    <w:name w:val="Comment Text Char"/>
    <w:basedOn w:val="DefaultParagraphFont"/>
    <w:link w:val="CommentText"/>
    <w:uiPriority w:val="99"/>
    <w:rsid w:val="007A4AE9"/>
    <w:rPr>
      <w:sz w:val="20"/>
      <w:szCs w:val="20"/>
    </w:rPr>
  </w:style>
  <w:style w:type="paragraph" w:styleId="FootnoteText">
    <w:name w:val="footnote text"/>
    <w:basedOn w:val="Normal"/>
    <w:link w:val="FootnoteTextChar"/>
    <w:uiPriority w:val="99"/>
    <w:semiHidden/>
    <w:unhideWhenUsed/>
    <w:rsid w:val="007A4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AE9"/>
    <w:rPr>
      <w:sz w:val="20"/>
      <w:szCs w:val="20"/>
    </w:rPr>
  </w:style>
  <w:style w:type="character" w:styleId="FootnoteReference">
    <w:name w:val="footnote reference"/>
    <w:basedOn w:val="DefaultParagraphFont"/>
    <w:uiPriority w:val="99"/>
    <w:semiHidden/>
    <w:unhideWhenUsed/>
    <w:rsid w:val="007A4AE9"/>
    <w:rPr>
      <w:vertAlign w:val="superscript"/>
    </w:rPr>
  </w:style>
  <w:style w:type="table" w:customStyle="1" w:styleId="TableGrid1">
    <w:name w:val="Table Grid1"/>
    <w:basedOn w:val="TableNormal"/>
    <w:next w:val="TableGrid"/>
    <w:uiPriority w:val="39"/>
    <w:rsid w:val="007A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E9"/>
  </w:style>
  <w:style w:type="paragraph" w:customStyle="1" w:styleId="paragraph">
    <w:name w:val="paragraph"/>
    <w:basedOn w:val="Normal"/>
    <w:rsid w:val="007A4A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A4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pensions.northamptonshire.gov.uk/governance/key-documents/northamptonshire/"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pensions.northamptonshire.gov.uk/governance/key-documents/northamptonshire/" TargetMode="External"/><Relationship Id="rId33"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diagramColors" Target="diagrams/colors3.xml"/><Relationship Id="rId37"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diagramQuickStyle" Target="diagrams/quickStyle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diagramLayout" Target="diagrams/layout3.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7839AA-C36B-44D4-9B3D-FDFD5F1D6C0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GB"/>
        </a:p>
      </dgm:t>
    </dgm:pt>
    <dgm:pt modelId="{37AE5444-5DCE-449E-A458-065DBA6B7FD1}">
      <dgm:prSet phldrT="[Text]" custT="1"/>
      <dgm:spPr>
        <a:xfrm>
          <a:off x="592" y="59771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Pension Committee</a:t>
          </a:r>
        </a:p>
      </dgm:t>
    </dgm:pt>
    <dgm:pt modelId="{427360CD-EAC5-41B7-A6A5-FFCCA739980A}" type="parTrans" cxnId="{F6218221-78D8-48F8-8A94-16A9C47359BD}">
      <dgm:prSet/>
      <dgm:spPr/>
      <dgm:t>
        <a:bodyPr/>
        <a:lstStyle/>
        <a:p>
          <a:endParaRPr lang="en-GB"/>
        </a:p>
      </dgm:t>
    </dgm:pt>
    <dgm:pt modelId="{962C0493-523C-410D-A482-68C5FCC24615}" type="sibTrans" cxnId="{F6218221-78D8-48F8-8A94-16A9C47359BD}">
      <dgm:prSet/>
      <dgm:spPr/>
      <dgm:t>
        <a:bodyPr/>
        <a:lstStyle/>
        <a:p>
          <a:endParaRPr lang="en-GB"/>
        </a:p>
      </dgm:t>
    </dgm:pt>
    <dgm:pt modelId="{47EAEA75-6A74-44B4-B2CE-202CF5F861FB}">
      <dgm:prSet phldrT="[Text]" custT="1"/>
      <dgm:spPr>
        <a:xfrm>
          <a:off x="4519399" y="601425"/>
          <a:ext cx="140642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Joint Committee (ACCESS pool</a:t>
          </a: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17A7F0B8-C7DE-4463-8EFA-E70BCCA3E07E}" type="parTrans" cxnId="{340C3F4F-44AD-4D71-86C0-8C893A5FBCF3}">
      <dgm:prSet/>
      <dgm:spPr/>
      <dgm:t>
        <a:bodyPr/>
        <a:lstStyle/>
        <a:p>
          <a:endParaRPr lang="en-GB"/>
        </a:p>
      </dgm:t>
    </dgm:pt>
    <dgm:pt modelId="{E1BA07CE-8814-432C-BCD9-4E5AF07C407F}" type="sibTrans" cxnId="{340C3F4F-44AD-4D71-86C0-8C893A5FBCF3}">
      <dgm:prSet/>
      <dgm:spPr/>
      <dgm:t>
        <a:bodyPr/>
        <a:lstStyle/>
        <a:p>
          <a:endParaRPr lang="en-GB"/>
        </a:p>
      </dgm:t>
    </dgm:pt>
    <dgm:pt modelId="{B3B84634-9B3E-40B2-BB6C-2E6D06F1A2E7}">
      <dgm:prSet phldrT="[Text]" custT="1"/>
      <dgm:spPr>
        <a:xfrm>
          <a:off x="2217148" y="1080418"/>
          <a:ext cx="1443785" cy="32177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nSpc>
              <a:spcPct val="100000"/>
            </a:lnSpc>
            <a:spcAft>
              <a:spcPts val="0"/>
            </a:spcAft>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Section 151 Officer</a:t>
          </a:r>
        </a:p>
      </dgm:t>
    </dgm:pt>
    <dgm:pt modelId="{1D177E6B-60F7-4543-B524-727398627E05}" type="parTrans" cxnId="{FA93E54E-AAA0-4861-BA64-D8C3709981ED}">
      <dgm:prSet/>
      <dgm:spPr/>
      <dgm:t>
        <a:bodyPr/>
        <a:lstStyle/>
        <a:p>
          <a:endParaRPr lang="en-GB"/>
        </a:p>
      </dgm:t>
    </dgm:pt>
    <dgm:pt modelId="{0323AB6A-E34F-4218-9DA1-0040D477E9CA}" type="sibTrans" cxnId="{FA93E54E-AAA0-4861-BA64-D8C3709981ED}">
      <dgm:prSet/>
      <dgm:spPr/>
      <dgm:t>
        <a:bodyPr/>
        <a:lstStyle/>
        <a:p>
          <a:endParaRPr lang="en-GB"/>
        </a:p>
      </dgm:t>
    </dgm:pt>
    <dgm:pt modelId="{DA0E696E-266C-4276-99B4-7F093401F927}">
      <dgm:prSet phldrT="[Text]" custT="1"/>
      <dgm:spPr>
        <a:xfrm>
          <a:off x="1511879" y="59771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Investment Sub-Committee</a:t>
          </a:r>
        </a:p>
      </dgm:t>
    </dgm:pt>
    <dgm:pt modelId="{EC8CFBD7-7D76-42EC-86F7-91AFF427FAF6}" type="parTrans" cxnId="{9BDC1072-269A-4B4F-A5A1-775EE3F7178F}">
      <dgm:prSet/>
      <dgm:spPr/>
      <dgm:t>
        <a:bodyPr/>
        <a:lstStyle/>
        <a:p>
          <a:endParaRPr lang="en-GB"/>
        </a:p>
      </dgm:t>
    </dgm:pt>
    <dgm:pt modelId="{97979B7B-BB81-4E82-9C50-EF8119E99FC8}" type="sibTrans" cxnId="{9BDC1072-269A-4B4F-A5A1-775EE3F7178F}">
      <dgm:prSet/>
      <dgm:spPr/>
      <dgm:t>
        <a:bodyPr/>
        <a:lstStyle/>
        <a:p>
          <a:endParaRPr lang="en-GB"/>
        </a:p>
      </dgm:t>
    </dgm:pt>
    <dgm:pt modelId="{BBB5B076-549E-4AC6-A842-62E40DEA5B1C}">
      <dgm:prSet phldrT="[Text]" custT="1"/>
      <dgm:spPr>
        <a:xfrm>
          <a:off x="3023166" y="59774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Local Pension Board</a:t>
          </a:r>
        </a:p>
      </dgm:t>
    </dgm:pt>
    <dgm:pt modelId="{B4F7752B-F94B-4CD9-BCCF-638417C005D4}" type="parTrans" cxnId="{AC5883A3-7732-45A7-B48E-286F199E92F5}">
      <dgm:prSet/>
      <dgm:spPr/>
      <dgm:t>
        <a:bodyPr/>
        <a:lstStyle/>
        <a:p>
          <a:endParaRPr lang="en-GB"/>
        </a:p>
      </dgm:t>
    </dgm:pt>
    <dgm:pt modelId="{033AD5F6-9CF3-4794-B37C-CBDB503CF410}" type="sibTrans" cxnId="{AC5883A3-7732-45A7-B48E-286F199E92F5}">
      <dgm:prSet/>
      <dgm:spPr/>
      <dgm:t>
        <a:bodyPr/>
        <a:lstStyle/>
        <a:p>
          <a:endParaRPr lang="en-GB"/>
        </a:p>
      </dgm:t>
    </dgm:pt>
    <dgm:pt modelId="{D7B602B7-3C76-43A1-967D-57B582B8547A}">
      <dgm:prSet phldrT="[Text]" custT="1"/>
      <dgm:spPr>
        <a:xfrm>
          <a:off x="2242160" y="1678731"/>
          <a:ext cx="1377290" cy="21158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Head of Pensions</a:t>
          </a:r>
        </a:p>
      </dgm:t>
    </dgm:pt>
    <dgm:pt modelId="{CBA4ADFD-02B5-4F1E-8D11-2A4C23FDCB31}" type="sibTrans" cxnId="{20225AC3-DC87-4403-9B80-778B36123F23}">
      <dgm:prSet/>
      <dgm:spPr/>
      <dgm:t>
        <a:bodyPr/>
        <a:lstStyle/>
        <a:p>
          <a:endParaRPr lang="en-GB"/>
        </a:p>
      </dgm:t>
    </dgm:pt>
    <dgm:pt modelId="{EE277D67-FC8A-427B-A14D-7A38C9D26C70}" type="parTrans" cxnId="{20225AC3-DC87-4403-9B80-778B36123F23}">
      <dgm:prSet/>
      <dgm:spPr/>
      <dgm:t>
        <a:bodyPr/>
        <a:lstStyle/>
        <a:p>
          <a:endParaRPr lang="en-GB"/>
        </a:p>
      </dgm:t>
    </dgm:pt>
    <dgm:pt modelId="{546ADE4E-9589-4808-BE5E-642EFA40D4B6}">
      <dgm:prSet phldrT="[Text]" custT="1"/>
      <dgm:spPr>
        <a:xfrm>
          <a:off x="3" y="82502"/>
          <a:ext cx="5925813" cy="2433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Arial" panose="020B0604020202020204" pitchFamily="34" charset="0"/>
            </a:rPr>
            <a:t>West Northamptonshire Council</a:t>
          </a:r>
        </a:p>
      </dgm:t>
      <dgm:extLst>
        <a:ext uri="{E40237B7-FDA0-4F09-8148-C483321AD2D9}">
          <dgm14:cNvPr xmlns:dgm14="http://schemas.microsoft.com/office/drawing/2010/diagram" id="0" name="" title="Governance Structure"/>
        </a:ext>
      </dgm:extLst>
    </dgm:pt>
    <dgm:pt modelId="{49C2E5EB-B757-4BC4-AEFF-D984B90B7605}" type="sibTrans" cxnId="{92066F00-B577-4173-94A7-0134655402A5}">
      <dgm:prSet/>
      <dgm:spPr/>
      <dgm:t>
        <a:bodyPr/>
        <a:lstStyle/>
        <a:p>
          <a:endParaRPr lang="en-GB"/>
        </a:p>
      </dgm:t>
    </dgm:pt>
    <dgm:pt modelId="{5EB510C6-DF89-42BB-9CEF-E1E52C077D2B}" type="parTrans" cxnId="{92066F00-B577-4173-94A7-0134655402A5}">
      <dgm:prSet/>
      <dgm:spPr/>
      <dgm:t>
        <a:bodyPr/>
        <a:lstStyle/>
        <a:p>
          <a:endParaRPr lang="en-GB"/>
        </a:p>
      </dgm:t>
    </dgm:pt>
    <dgm:pt modelId="{4EDAD702-8741-4ED4-ABB4-E26CAA132249}" type="pres">
      <dgm:prSet presAssocID="{717839AA-C36B-44D4-9B3D-FDFD5F1D6C06}" presName="Name0" presStyleCnt="0">
        <dgm:presLayoutVars>
          <dgm:chPref val="1"/>
          <dgm:dir/>
          <dgm:animOne val="branch"/>
          <dgm:animLvl val="lvl"/>
          <dgm:resizeHandles/>
        </dgm:presLayoutVars>
      </dgm:prSet>
      <dgm:spPr/>
    </dgm:pt>
    <dgm:pt modelId="{DB1A3AD9-5079-49A4-A563-71A440DB0F34}" type="pres">
      <dgm:prSet presAssocID="{546ADE4E-9589-4808-BE5E-642EFA40D4B6}" presName="vertOne" presStyleCnt="0"/>
      <dgm:spPr/>
    </dgm:pt>
    <dgm:pt modelId="{48CB4813-B2E6-48A1-9A69-3970630C49C7}" type="pres">
      <dgm:prSet presAssocID="{546ADE4E-9589-4808-BE5E-642EFA40D4B6}" presName="txOne" presStyleLbl="node0" presStyleIdx="0" presStyleCnt="1" custScaleX="100052" custScaleY="8033" custLinFactY="-1049" custLinFactNeighborY="-100000">
        <dgm:presLayoutVars>
          <dgm:chPref val="3"/>
        </dgm:presLayoutVars>
      </dgm:prSet>
      <dgm:spPr/>
    </dgm:pt>
    <dgm:pt modelId="{A7919313-A731-443A-8681-CF44BF8B625A}" type="pres">
      <dgm:prSet presAssocID="{546ADE4E-9589-4808-BE5E-642EFA40D4B6}" presName="parTransOne" presStyleCnt="0"/>
      <dgm:spPr/>
    </dgm:pt>
    <dgm:pt modelId="{75BBA10B-7B0C-485F-A743-D7B5E62E031B}" type="pres">
      <dgm:prSet presAssocID="{546ADE4E-9589-4808-BE5E-642EFA40D4B6}" presName="horzOne" presStyleCnt="0"/>
      <dgm:spPr/>
    </dgm:pt>
    <dgm:pt modelId="{4F1840EB-504E-4D59-B530-652220823A8B}" type="pres">
      <dgm:prSet presAssocID="{37AE5444-5DCE-449E-A458-065DBA6B7FD1}" presName="vertTwo" presStyleCnt="0"/>
      <dgm:spPr/>
    </dgm:pt>
    <dgm:pt modelId="{51D7D9FF-32A7-4A4E-ADC9-D42DB57774EA}" type="pres">
      <dgm:prSet presAssocID="{37AE5444-5DCE-449E-A458-065DBA6B7FD1}" presName="txTwo" presStyleLbl="node2" presStyleIdx="0" presStyleCnt="4" custScaleY="12050" custLinFactNeighborX="-69" custLinFactNeighborY="-13983">
        <dgm:presLayoutVars>
          <dgm:chPref val="3"/>
        </dgm:presLayoutVars>
      </dgm:prSet>
      <dgm:spPr/>
    </dgm:pt>
    <dgm:pt modelId="{F9492F4F-FF59-4460-8C81-6357EC8DDAE7}" type="pres">
      <dgm:prSet presAssocID="{37AE5444-5DCE-449E-A458-065DBA6B7FD1}" presName="horzTwo" presStyleCnt="0"/>
      <dgm:spPr/>
    </dgm:pt>
    <dgm:pt modelId="{03C58AB9-744E-45AA-A3FF-910BC1F971E1}" type="pres">
      <dgm:prSet presAssocID="{962C0493-523C-410D-A482-68C5FCC24615}" presName="sibSpaceTwo" presStyleCnt="0"/>
      <dgm:spPr/>
    </dgm:pt>
    <dgm:pt modelId="{F96CB1C4-BD7C-4461-9382-EC130BF0DA62}" type="pres">
      <dgm:prSet presAssocID="{DA0E696E-266C-4276-99B4-7F093401F927}" presName="vertTwo" presStyleCnt="0"/>
      <dgm:spPr/>
    </dgm:pt>
    <dgm:pt modelId="{FB424274-CA27-4507-ADE0-BCF5C631E1EF}" type="pres">
      <dgm:prSet presAssocID="{DA0E696E-266C-4276-99B4-7F093401F927}" presName="txTwo" presStyleLbl="node2" presStyleIdx="1" presStyleCnt="4" custScaleY="12050" custLinFactNeighborX="1260" custLinFactNeighborY="-13983">
        <dgm:presLayoutVars>
          <dgm:chPref val="3"/>
        </dgm:presLayoutVars>
      </dgm:prSet>
      <dgm:spPr/>
    </dgm:pt>
    <dgm:pt modelId="{6620FB26-4BE9-4E5B-861D-3D1D446210A2}" type="pres">
      <dgm:prSet presAssocID="{DA0E696E-266C-4276-99B4-7F093401F927}" presName="horzTwo" presStyleCnt="0"/>
      <dgm:spPr/>
    </dgm:pt>
    <dgm:pt modelId="{7312FAA7-3C65-4AB5-A5F3-18B40041D9D0}" type="pres">
      <dgm:prSet presAssocID="{97979B7B-BB81-4E82-9C50-EF8119E99FC8}" presName="sibSpaceTwo" presStyleCnt="0"/>
      <dgm:spPr/>
    </dgm:pt>
    <dgm:pt modelId="{3F9098FB-6A62-4D45-95B7-C8D3AA29973B}" type="pres">
      <dgm:prSet presAssocID="{BBB5B076-549E-4AC6-A842-62E40DEA5B1C}" presName="vertTwo" presStyleCnt="0"/>
      <dgm:spPr/>
    </dgm:pt>
    <dgm:pt modelId="{2B9988E9-048C-45AD-8433-AA846271D5E5}" type="pres">
      <dgm:prSet presAssocID="{BBB5B076-549E-4AC6-A842-62E40DEA5B1C}" presName="txTwo" presStyleLbl="node2" presStyleIdx="2" presStyleCnt="4" custScaleY="12050" custLinFactNeighborX="2589" custLinFactNeighborY="-13982">
        <dgm:presLayoutVars>
          <dgm:chPref val="3"/>
        </dgm:presLayoutVars>
      </dgm:prSet>
      <dgm:spPr/>
    </dgm:pt>
    <dgm:pt modelId="{3F950371-EEC8-49B0-86DA-43849E04D13C}" type="pres">
      <dgm:prSet presAssocID="{BBB5B076-549E-4AC6-A842-62E40DEA5B1C}" presName="horzTwo" presStyleCnt="0"/>
      <dgm:spPr/>
    </dgm:pt>
    <dgm:pt modelId="{E788B7BE-3EA9-4B1C-915F-A068684D21DF}" type="pres">
      <dgm:prSet presAssocID="{033AD5F6-9CF3-4794-B37C-CBDB503CF410}" presName="sibSpaceTwo" presStyleCnt="0"/>
      <dgm:spPr/>
    </dgm:pt>
    <dgm:pt modelId="{26B23394-3B3D-4A60-B306-7D77164EE648}" type="pres">
      <dgm:prSet presAssocID="{47EAEA75-6A74-44B4-B2CE-202CF5F861FB}" presName="vertTwo" presStyleCnt="0"/>
      <dgm:spPr/>
    </dgm:pt>
    <dgm:pt modelId="{C7C56014-9390-429C-B45E-515AD0C77FD5}" type="pres">
      <dgm:prSet presAssocID="{47EAEA75-6A74-44B4-B2CE-202CF5F861FB}" presName="txTwo" presStyleLbl="node2" presStyleIdx="3" presStyleCnt="4" custScaleX="97412" custScaleY="12050" custLinFactY="-2907" custLinFactNeighborX="1401" custLinFactNeighborY="-100000">
        <dgm:presLayoutVars>
          <dgm:chPref val="3"/>
        </dgm:presLayoutVars>
      </dgm:prSet>
      <dgm:spPr/>
    </dgm:pt>
    <dgm:pt modelId="{E2469836-3AF6-472E-BB8F-D73B56B63BB6}" type="pres">
      <dgm:prSet presAssocID="{47EAEA75-6A74-44B4-B2CE-202CF5F861FB}" presName="parTransTwo" presStyleCnt="0"/>
      <dgm:spPr/>
    </dgm:pt>
    <dgm:pt modelId="{3213DA1D-040B-4D32-86A0-6F469631EEB7}" type="pres">
      <dgm:prSet presAssocID="{47EAEA75-6A74-44B4-B2CE-202CF5F861FB}" presName="horzTwo" presStyleCnt="0"/>
      <dgm:spPr/>
    </dgm:pt>
    <dgm:pt modelId="{D02BFAF9-6F36-477D-A46A-0E4D5042AC96}" type="pres">
      <dgm:prSet presAssocID="{B3B84634-9B3E-40B2-BB6C-2E6D06F1A2E7}" presName="vertThree" presStyleCnt="0"/>
      <dgm:spPr/>
    </dgm:pt>
    <dgm:pt modelId="{6B91503D-B1EE-46F4-946D-32DE5F6AFAFB}" type="pres">
      <dgm:prSet presAssocID="{B3B84634-9B3E-40B2-BB6C-2E6D06F1A2E7}" presName="txThree" presStyleLbl="node3" presStyleIdx="0" presStyleCnt="1" custScaleX="104828" custScaleY="10621" custLinFactX="-64333" custLinFactY="-10100" custLinFactNeighborX="-100000" custLinFactNeighborY="-100000">
        <dgm:presLayoutVars>
          <dgm:chPref val="3"/>
        </dgm:presLayoutVars>
      </dgm:prSet>
      <dgm:spPr/>
    </dgm:pt>
    <dgm:pt modelId="{F80F249B-1A6A-4F82-9479-43E246E00E8F}" type="pres">
      <dgm:prSet presAssocID="{B3B84634-9B3E-40B2-BB6C-2E6D06F1A2E7}" presName="parTransThree" presStyleCnt="0"/>
      <dgm:spPr/>
    </dgm:pt>
    <dgm:pt modelId="{CBB2FB3C-0F88-4289-BF1B-0D8743B8EB96}" type="pres">
      <dgm:prSet presAssocID="{B3B84634-9B3E-40B2-BB6C-2E6D06F1A2E7}" presName="horzThree" presStyleCnt="0"/>
      <dgm:spPr/>
    </dgm:pt>
    <dgm:pt modelId="{5EBB9799-D617-4416-B9D2-1BF414155459}" type="pres">
      <dgm:prSet presAssocID="{D7B602B7-3C76-43A1-967D-57B582B8547A}" presName="vertFour" presStyleCnt="0">
        <dgm:presLayoutVars>
          <dgm:chPref val="3"/>
        </dgm:presLayoutVars>
      </dgm:prSet>
      <dgm:spPr/>
    </dgm:pt>
    <dgm:pt modelId="{1A3424A4-11AA-479B-ACB6-F4943D8BC09F}" type="pres">
      <dgm:prSet presAssocID="{D7B602B7-3C76-43A1-967D-57B582B8547A}" presName="txFour" presStyleLbl="node4" presStyleIdx="0" presStyleCnt="1" custScaleY="6984" custLinFactX="-64931" custLinFactNeighborX="-100000" custLinFactNeighborY="-22879">
        <dgm:presLayoutVars>
          <dgm:chPref val="3"/>
        </dgm:presLayoutVars>
      </dgm:prSet>
      <dgm:spPr/>
    </dgm:pt>
    <dgm:pt modelId="{6376086A-7F27-4D1A-AE96-2DAADABD2B4D}" type="pres">
      <dgm:prSet presAssocID="{D7B602B7-3C76-43A1-967D-57B582B8547A}" presName="horzFour" presStyleCnt="0"/>
      <dgm:spPr/>
    </dgm:pt>
  </dgm:ptLst>
  <dgm:cxnLst>
    <dgm:cxn modelId="{92066F00-B577-4173-94A7-0134655402A5}" srcId="{717839AA-C36B-44D4-9B3D-FDFD5F1D6C06}" destId="{546ADE4E-9589-4808-BE5E-642EFA40D4B6}" srcOrd="0" destOrd="0" parTransId="{5EB510C6-DF89-42BB-9CEF-E1E52C077D2B}" sibTransId="{49C2E5EB-B757-4BC4-AEFF-D984B90B7605}"/>
    <dgm:cxn modelId="{1BD11313-A265-47CC-95DB-06A6774A0E26}" type="presOf" srcId="{37AE5444-5DCE-449E-A458-065DBA6B7FD1}" destId="{51D7D9FF-32A7-4A4E-ADC9-D42DB57774EA}" srcOrd="0" destOrd="0" presId="urn:microsoft.com/office/officeart/2005/8/layout/hierarchy4"/>
    <dgm:cxn modelId="{F6218221-78D8-48F8-8A94-16A9C47359BD}" srcId="{546ADE4E-9589-4808-BE5E-642EFA40D4B6}" destId="{37AE5444-5DCE-449E-A458-065DBA6B7FD1}" srcOrd="0" destOrd="0" parTransId="{427360CD-EAC5-41B7-A6A5-FFCCA739980A}" sibTransId="{962C0493-523C-410D-A482-68C5FCC24615}"/>
    <dgm:cxn modelId="{A27AA421-7759-441E-AE5F-E05E414FF3A8}" type="presOf" srcId="{717839AA-C36B-44D4-9B3D-FDFD5F1D6C06}" destId="{4EDAD702-8741-4ED4-ABB4-E26CAA132249}" srcOrd="0" destOrd="0" presId="urn:microsoft.com/office/officeart/2005/8/layout/hierarchy4"/>
    <dgm:cxn modelId="{37D18B38-2A50-4DD0-949F-0F00F18731E4}" type="presOf" srcId="{BBB5B076-549E-4AC6-A842-62E40DEA5B1C}" destId="{2B9988E9-048C-45AD-8433-AA846271D5E5}" srcOrd="0" destOrd="0" presId="urn:microsoft.com/office/officeart/2005/8/layout/hierarchy4"/>
    <dgm:cxn modelId="{A4FC1344-6F6D-4BA2-BDD6-0A442677E665}" type="presOf" srcId="{B3B84634-9B3E-40B2-BB6C-2E6D06F1A2E7}" destId="{6B91503D-B1EE-46F4-946D-32DE5F6AFAFB}" srcOrd="0" destOrd="0" presId="urn:microsoft.com/office/officeart/2005/8/layout/hierarchy4"/>
    <dgm:cxn modelId="{FA93E54E-AAA0-4861-BA64-D8C3709981ED}" srcId="{47EAEA75-6A74-44B4-B2CE-202CF5F861FB}" destId="{B3B84634-9B3E-40B2-BB6C-2E6D06F1A2E7}" srcOrd="0" destOrd="0" parTransId="{1D177E6B-60F7-4543-B524-727398627E05}" sibTransId="{0323AB6A-E34F-4218-9DA1-0040D477E9CA}"/>
    <dgm:cxn modelId="{340C3F4F-44AD-4D71-86C0-8C893A5FBCF3}" srcId="{546ADE4E-9589-4808-BE5E-642EFA40D4B6}" destId="{47EAEA75-6A74-44B4-B2CE-202CF5F861FB}" srcOrd="3" destOrd="0" parTransId="{17A7F0B8-C7DE-4463-8EFA-E70BCCA3E07E}" sibTransId="{E1BA07CE-8814-432C-BCD9-4E5AF07C407F}"/>
    <dgm:cxn modelId="{9BDC1072-269A-4B4F-A5A1-775EE3F7178F}" srcId="{546ADE4E-9589-4808-BE5E-642EFA40D4B6}" destId="{DA0E696E-266C-4276-99B4-7F093401F927}" srcOrd="1" destOrd="0" parTransId="{EC8CFBD7-7D76-42EC-86F7-91AFF427FAF6}" sibTransId="{97979B7B-BB81-4E82-9C50-EF8119E99FC8}"/>
    <dgm:cxn modelId="{48DFBB87-91DE-457B-8216-EC210BDA2856}" type="presOf" srcId="{546ADE4E-9589-4808-BE5E-642EFA40D4B6}" destId="{48CB4813-B2E6-48A1-9A69-3970630C49C7}" srcOrd="0" destOrd="0" presId="urn:microsoft.com/office/officeart/2005/8/layout/hierarchy4"/>
    <dgm:cxn modelId="{97745E8C-3444-4168-A423-1320B3F5AA80}" type="presOf" srcId="{47EAEA75-6A74-44B4-B2CE-202CF5F861FB}" destId="{C7C56014-9390-429C-B45E-515AD0C77FD5}" srcOrd="0" destOrd="0" presId="urn:microsoft.com/office/officeart/2005/8/layout/hierarchy4"/>
    <dgm:cxn modelId="{5685249A-B90D-482E-B97A-84B949DD0877}" type="presOf" srcId="{D7B602B7-3C76-43A1-967D-57B582B8547A}" destId="{1A3424A4-11AA-479B-ACB6-F4943D8BC09F}" srcOrd="0" destOrd="0" presId="urn:microsoft.com/office/officeart/2005/8/layout/hierarchy4"/>
    <dgm:cxn modelId="{AC5883A3-7732-45A7-B48E-286F199E92F5}" srcId="{546ADE4E-9589-4808-BE5E-642EFA40D4B6}" destId="{BBB5B076-549E-4AC6-A842-62E40DEA5B1C}" srcOrd="2" destOrd="0" parTransId="{B4F7752B-F94B-4CD9-BCCF-638417C005D4}" sibTransId="{033AD5F6-9CF3-4794-B37C-CBDB503CF410}"/>
    <dgm:cxn modelId="{20225AC3-DC87-4403-9B80-778B36123F23}" srcId="{B3B84634-9B3E-40B2-BB6C-2E6D06F1A2E7}" destId="{D7B602B7-3C76-43A1-967D-57B582B8547A}" srcOrd="0" destOrd="0" parTransId="{EE277D67-FC8A-427B-A14D-7A38C9D26C70}" sibTransId="{CBA4ADFD-02B5-4F1E-8D11-2A4C23FDCB31}"/>
    <dgm:cxn modelId="{4B9AD5FE-F3B2-4042-AAC7-92DC991F7428}" type="presOf" srcId="{DA0E696E-266C-4276-99B4-7F093401F927}" destId="{FB424274-CA27-4507-ADE0-BCF5C631E1EF}" srcOrd="0" destOrd="0" presId="urn:microsoft.com/office/officeart/2005/8/layout/hierarchy4"/>
    <dgm:cxn modelId="{0E6117A8-B24D-4C33-95C1-2C876E7D2C77}" type="presParOf" srcId="{4EDAD702-8741-4ED4-ABB4-E26CAA132249}" destId="{DB1A3AD9-5079-49A4-A563-71A440DB0F34}" srcOrd="0" destOrd="0" presId="urn:microsoft.com/office/officeart/2005/8/layout/hierarchy4"/>
    <dgm:cxn modelId="{60E3AD8C-A187-42B0-9019-A3714EBBFAE1}" type="presParOf" srcId="{DB1A3AD9-5079-49A4-A563-71A440DB0F34}" destId="{48CB4813-B2E6-48A1-9A69-3970630C49C7}" srcOrd="0" destOrd="0" presId="urn:microsoft.com/office/officeart/2005/8/layout/hierarchy4"/>
    <dgm:cxn modelId="{0CA54EB3-3725-4A94-9910-C0743E49AE44}" type="presParOf" srcId="{DB1A3AD9-5079-49A4-A563-71A440DB0F34}" destId="{A7919313-A731-443A-8681-CF44BF8B625A}" srcOrd="1" destOrd="0" presId="urn:microsoft.com/office/officeart/2005/8/layout/hierarchy4"/>
    <dgm:cxn modelId="{6594B1EC-8DDE-4E9C-9DA8-8953389D538C}" type="presParOf" srcId="{DB1A3AD9-5079-49A4-A563-71A440DB0F34}" destId="{75BBA10B-7B0C-485F-A743-D7B5E62E031B}" srcOrd="2" destOrd="0" presId="urn:microsoft.com/office/officeart/2005/8/layout/hierarchy4"/>
    <dgm:cxn modelId="{263F9792-7B05-40E4-AA19-EFC62A671AC0}" type="presParOf" srcId="{75BBA10B-7B0C-485F-A743-D7B5E62E031B}" destId="{4F1840EB-504E-4D59-B530-652220823A8B}" srcOrd="0" destOrd="0" presId="urn:microsoft.com/office/officeart/2005/8/layout/hierarchy4"/>
    <dgm:cxn modelId="{F44684D2-AEAD-4588-BBF6-634BF6BC8ACF}" type="presParOf" srcId="{4F1840EB-504E-4D59-B530-652220823A8B}" destId="{51D7D9FF-32A7-4A4E-ADC9-D42DB57774EA}" srcOrd="0" destOrd="0" presId="urn:microsoft.com/office/officeart/2005/8/layout/hierarchy4"/>
    <dgm:cxn modelId="{351870AC-C432-4A84-9C8E-CCD33AA62CE8}" type="presParOf" srcId="{4F1840EB-504E-4D59-B530-652220823A8B}" destId="{F9492F4F-FF59-4460-8C81-6357EC8DDAE7}" srcOrd="1" destOrd="0" presId="urn:microsoft.com/office/officeart/2005/8/layout/hierarchy4"/>
    <dgm:cxn modelId="{6FC1CE29-B77C-40D1-BD02-D8DBFDEEADF8}" type="presParOf" srcId="{75BBA10B-7B0C-485F-A743-D7B5E62E031B}" destId="{03C58AB9-744E-45AA-A3FF-910BC1F971E1}" srcOrd="1" destOrd="0" presId="urn:microsoft.com/office/officeart/2005/8/layout/hierarchy4"/>
    <dgm:cxn modelId="{014131A9-169F-4DE0-9C47-0B4EE6ACA267}" type="presParOf" srcId="{75BBA10B-7B0C-485F-A743-D7B5E62E031B}" destId="{F96CB1C4-BD7C-4461-9382-EC130BF0DA62}" srcOrd="2" destOrd="0" presId="urn:microsoft.com/office/officeart/2005/8/layout/hierarchy4"/>
    <dgm:cxn modelId="{598812F2-5CF5-426A-AAB5-99D8C3A37AE6}" type="presParOf" srcId="{F96CB1C4-BD7C-4461-9382-EC130BF0DA62}" destId="{FB424274-CA27-4507-ADE0-BCF5C631E1EF}" srcOrd="0" destOrd="0" presId="urn:microsoft.com/office/officeart/2005/8/layout/hierarchy4"/>
    <dgm:cxn modelId="{DC3791E2-AA40-4EE5-901C-113901916DF2}" type="presParOf" srcId="{F96CB1C4-BD7C-4461-9382-EC130BF0DA62}" destId="{6620FB26-4BE9-4E5B-861D-3D1D446210A2}" srcOrd="1" destOrd="0" presId="urn:microsoft.com/office/officeart/2005/8/layout/hierarchy4"/>
    <dgm:cxn modelId="{C48D5603-CA1C-4B04-B59B-92DCB679A863}" type="presParOf" srcId="{75BBA10B-7B0C-485F-A743-D7B5E62E031B}" destId="{7312FAA7-3C65-4AB5-A5F3-18B40041D9D0}" srcOrd="3" destOrd="0" presId="urn:microsoft.com/office/officeart/2005/8/layout/hierarchy4"/>
    <dgm:cxn modelId="{C4295EFD-C005-4080-B6B8-172DB77EB6CF}" type="presParOf" srcId="{75BBA10B-7B0C-485F-A743-D7B5E62E031B}" destId="{3F9098FB-6A62-4D45-95B7-C8D3AA29973B}" srcOrd="4" destOrd="0" presId="urn:microsoft.com/office/officeart/2005/8/layout/hierarchy4"/>
    <dgm:cxn modelId="{6A7DC65D-A0C6-4C1F-9FDE-C70C0BEC4393}" type="presParOf" srcId="{3F9098FB-6A62-4D45-95B7-C8D3AA29973B}" destId="{2B9988E9-048C-45AD-8433-AA846271D5E5}" srcOrd="0" destOrd="0" presId="urn:microsoft.com/office/officeart/2005/8/layout/hierarchy4"/>
    <dgm:cxn modelId="{EB172331-4194-4305-8220-37B29653C8A6}" type="presParOf" srcId="{3F9098FB-6A62-4D45-95B7-C8D3AA29973B}" destId="{3F950371-EEC8-49B0-86DA-43849E04D13C}" srcOrd="1" destOrd="0" presId="urn:microsoft.com/office/officeart/2005/8/layout/hierarchy4"/>
    <dgm:cxn modelId="{FC4E2043-CCF9-48EE-AF6C-C750DAB1D863}" type="presParOf" srcId="{75BBA10B-7B0C-485F-A743-D7B5E62E031B}" destId="{E788B7BE-3EA9-4B1C-915F-A068684D21DF}" srcOrd="5" destOrd="0" presId="urn:microsoft.com/office/officeart/2005/8/layout/hierarchy4"/>
    <dgm:cxn modelId="{3B533342-2F48-43FB-A8C7-5E570BAEC9AF}" type="presParOf" srcId="{75BBA10B-7B0C-485F-A743-D7B5E62E031B}" destId="{26B23394-3B3D-4A60-B306-7D77164EE648}" srcOrd="6" destOrd="0" presId="urn:microsoft.com/office/officeart/2005/8/layout/hierarchy4"/>
    <dgm:cxn modelId="{7840250E-8DD4-463C-B8A3-EA8C9425AC57}" type="presParOf" srcId="{26B23394-3B3D-4A60-B306-7D77164EE648}" destId="{C7C56014-9390-429C-B45E-515AD0C77FD5}" srcOrd="0" destOrd="0" presId="urn:microsoft.com/office/officeart/2005/8/layout/hierarchy4"/>
    <dgm:cxn modelId="{FBF82D67-8C15-471F-BC87-F8B24ED0CE20}" type="presParOf" srcId="{26B23394-3B3D-4A60-B306-7D77164EE648}" destId="{E2469836-3AF6-472E-BB8F-D73B56B63BB6}" srcOrd="1" destOrd="0" presId="urn:microsoft.com/office/officeart/2005/8/layout/hierarchy4"/>
    <dgm:cxn modelId="{B14A74C0-82EC-4AF8-A96C-E969B851727D}" type="presParOf" srcId="{26B23394-3B3D-4A60-B306-7D77164EE648}" destId="{3213DA1D-040B-4D32-86A0-6F469631EEB7}" srcOrd="2" destOrd="0" presId="urn:microsoft.com/office/officeart/2005/8/layout/hierarchy4"/>
    <dgm:cxn modelId="{A66F3E8F-77F3-49DE-88AD-2044B502E222}" type="presParOf" srcId="{3213DA1D-040B-4D32-86A0-6F469631EEB7}" destId="{D02BFAF9-6F36-477D-A46A-0E4D5042AC96}" srcOrd="0" destOrd="0" presId="urn:microsoft.com/office/officeart/2005/8/layout/hierarchy4"/>
    <dgm:cxn modelId="{DFA63BA2-5FA5-4C8B-89D2-7A2171F9F581}" type="presParOf" srcId="{D02BFAF9-6F36-477D-A46A-0E4D5042AC96}" destId="{6B91503D-B1EE-46F4-946D-32DE5F6AFAFB}" srcOrd="0" destOrd="0" presId="urn:microsoft.com/office/officeart/2005/8/layout/hierarchy4"/>
    <dgm:cxn modelId="{63BFB84C-5148-409F-9260-1E0EE5DF67A4}" type="presParOf" srcId="{D02BFAF9-6F36-477D-A46A-0E4D5042AC96}" destId="{F80F249B-1A6A-4F82-9479-43E246E00E8F}" srcOrd="1" destOrd="0" presId="urn:microsoft.com/office/officeart/2005/8/layout/hierarchy4"/>
    <dgm:cxn modelId="{274382C3-E729-453E-ACC7-5E6F25DD0F8C}" type="presParOf" srcId="{D02BFAF9-6F36-477D-A46A-0E4D5042AC96}" destId="{CBB2FB3C-0F88-4289-BF1B-0D8743B8EB96}" srcOrd="2" destOrd="0" presId="urn:microsoft.com/office/officeart/2005/8/layout/hierarchy4"/>
    <dgm:cxn modelId="{FD93AD6D-38D0-4822-8033-DF2CDFB27172}" type="presParOf" srcId="{CBB2FB3C-0F88-4289-BF1B-0D8743B8EB96}" destId="{5EBB9799-D617-4416-B9D2-1BF414155459}" srcOrd="0" destOrd="0" presId="urn:microsoft.com/office/officeart/2005/8/layout/hierarchy4"/>
    <dgm:cxn modelId="{CB167EE1-BB5A-43CF-8B7F-8AAC025C305B}" type="presParOf" srcId="{5EBB9799-D617-4416-B9D2-1BF414155459}" destId="{1A3424A4-11AA-479B-ACB6-F4943D8BC09F}" srcOrd="0" destOrd="0" presId="urn:microsoft.com/office/officeart/2005/8/layout/hierarchy4"/>
    <dgm:cxn modelId="{3AC4D76B-E6F9-493D-B1DA-458C32665030}" type="presParOf" srcId="{5EBB9799-D617-4416-B9D2-1BF414155459}" destId="{6376086A-7F27-4D1A-AE96-2DAADABD2B4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08F1C5-6FC3-414E-BB35-7265688481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5310656-B78F-4F96-BA60-50A67D50819E}">
      <dgm:prSet phldrT="[Text]"/>
      <dgm:spPr>
        <a:xfrm>
          <a:off x="2273554" y="400049"/>
          <a:ext cx="939291" cy="685649"/>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Head of </a:t>
          </a:r>
        </a:p>
        <a:p>
          <a:pPr>
            <a:buNone/>
          </a:pPr>
          <a:r>
            <a:rPr lang="en-GB">
              <a:solidFill>
                <a:sysClr val="window" lastClr="FFFFFF"/>
              </a:solidFill>
              <a:latin typeface="Calibri" panose="020F0502020204030204"/>
              <a:ea typeface="+mn-ea"/>
              <a:cs typeface="+mn-cs"/>
            </a:rPr>
            <a:t>Pensions</a:t>
          </a:r>
        </a:p>
      </dgm:t>
    </dgm:pt>
    <dgm:pt modelId="{406EF2D9-4BA5-41DA-B631-6A91E5370624}" type="parTrans" cxnId="{C7EF6B8B-EF65-4444-A8D3-A260F7932A4E}">
      <dgm:prSet/>
      <dgm:spPr/>
      <dgm:t>
        <a:bodyPr/>
        <a:lstStyle/>
        <a:p>
          <a:endParaRPr lang="en-GB"/>
        </a:p>
      </dgm:t>
    </dgm:pt>
    <dgm:pt modelId="{EEA85D44-79C9-4B15-92D5-687A9A193125}" type="sibTrans" cxnId="{C7EF6B8B-EF65-4444-A8D3-A260F7932A4E}">
      <dgm:prSet/>
      <dgm:spPr/>
      <dgm:t>
        <a:bodyPr/>
        <a:lstStyle/>
        <a:p>
          <a:endParaRPr lang="en-GB"/>
        </a:p>
      </dgm:t>
    </dgm:pt>
    <dgm:pt modelId="{1A29DFA3-6EC4-4B32-B345-1E786202DD13}">
      <dgm:prSet phldrT="[Text]"/>
      <dgm:spPr>
        <a:xfrm>
          <a:off x="468" y="1282950"/>
          <a:ext cx="939291" cy="6982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Investments &amp; Accounting Manager</a:t>
          </a:r>
        </a:p>
      </dgm:t>
    </dgm:pt>
    <dgm:pt modelId="{322B91FC-F751-462D-B325-8A781D4CB8A7}" type="parTrans" cxnId="{D3741645-A2E2-4283-B973-A7D9FE25729E}">
      <dgm:prSet/>
      <dgm:spPr>
        <a:xfrm>
          <a:off x="470114" y="1085699"/>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CD108DB-DE92-4D9F-A45A-328C7FF132EA}" type="sibTrans" cxnId="{D3741645-A2E2-4283-B973-A7D9FE25729E}">
      <dgm:prSet/>
      <dgm:spPr/>
      <dgm:t>
        <a:bodyPr/>
        <a:lstStyle/>
        <a:p>
          <a:endParaRPr lang="en-GB"/>
        </a:p>
      </dgm:t>
    </dgm:pt>
    <dgm:pt modelId="{460F6E22-D254-4D1E-B1B2-636F15A78938}">
      <dgm:prSet/>
      <dgm:spPr>
        <a:xfrm>
          <a:off x="1137011" y="1282950"/>
          <a:ext cx="939291" cy="6792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Governance &amp; Regulations Manager</a:t>
          </a:r>
        </a:p>
      </dgm:t>
    </dgm:pt>
    <dgm:pt modelId="{11B6B94B-CC03-4703-8225-58DD931D92FC}" type="parTrans" cxnId="{11C7487F-78D1-490D-8468-1E25AB036884}">
      <dgm:prSet/>
      <dgm:spPr>
        <a:xfrm>
          <a:off x="1606657" y="1085699"/>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5DE58431-7E50-4B09-8192-B37D4DAC75E6}" type="sibTrans" cxnId="{11C7487F-78D1-490D-8468-1E25AB036884}">
      <dgm:prSet/>
      <dgm:spPr/>
      <dgm:t>
        <a:bodyPr/>
        <a:lstStyle/>
        <a:p>
          <a:endParaRPr lang="en-GB"/>
        </a:p>
      </dgm:t>
    </dgm:pt>
    <dgm:pt modelId="{4B9D0BE8-E5D1-4856-BB15-B86D46778BE5}">
      <dgm:prSet/>
      <dgm:spPr>
        <a:xfrm>
          <a:off x="2273554" y="1282950"/>
          <a:ext cx="939291" cy="6792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Operations Manager</a:t>
          </a:r>
        </a:p>
      </dgm:t>
    </dgm:pt>
    <dgm:pt modelId="{B0371D05-9016-41DF-90A4-F57AA39ADC08}" type="parTrans" cxnId="{36A1049C-784A-4F08-9D12-CE35C1E66551}">
      <dgm:prSet/>
      <dgm:spPr>
        <a:xfrm>
          <a:off x="2697480" y="1085699"/>
          <a:ext cx="91440" cy="197251"/>
        </a:xfrm>
        <a:custGeom>
          <a:avLst/>
          <a:gdLst/>
          <a:ahLst/>
          <a:cxnLst/>
          <a:rect l="0" t="0" r="0" b="0"/>
          <a:pathLst>
            <a:path>
              <a:moveTo>
                <a:pt x="45720" y="0"/>
              </a:moveTo>
              <a:lnTo>
                <a:pt x="4572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4A624C26-DE4D-4EDD-96C1-631497B677C2}" type="sibTrans" cxnId="{36A1049C-784A-4F08-9D12-CE35C1E66551}">
      <dgm:prSet/>
      <dgm:spPr/>
      <dgm:t>
        <a:bodyPr/>
        <a:lstStyle/>
        <a:p>
          <a:endParaRPr lang="en-GB"/>
        </a:p>
      </dgm:t>
    </dgm:pt>
    <dgm:pt modelId="{DD8EEE08-4DB5-4EDE-A4C1-AC96A089D908}">
      <dgm:prSet/>
      <dgm:spPr>
        <a:xfrm>
          <a:off x="3410096"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Systems &amp; Projects Manager </a:t>
          </a:r>
        </a:p>
      </dgm:t>
    </dgm:pt>
    <dgm:pt modelId="{6CF4E172-E6E3-4775-B4C5-E4346F6FDA5C}" type="parTrans" cxnId="{CFC05974-048D-4295-B7DB-9269DD5F9A5F}">
      <dgm:prSet/>
      <dgm:spPr>
        <a:xfrm>
          <a:off x="2743200" y="1085699"/>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BB6064E-A326-44A6-98DE-327A0331FE3F}" type="sibTrans" cxnId="{CFC05974-048D-4295-B7DB-9269DD5F9A5F}">
      <dgm:prSet/>
      <dgm:spPr/>
      <dgm:t>
        <a:bodyPr/>
        <a:lstStyle/>
        <a:p>
          <a:endParaRPr lang="en-GB"/>
        </a:p>
      </dgm:t>
    </dgm:pt>
    <dgm:pt modelId="{A2793015-C002-406B-882F-323F93A17DF1}">
      <dgm:prSet/>
      <dgm:spPr>
        <a:xfrm>
          <a:off x="4546639"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Employer &amp; Comms Manager</a:t>
          </a:r>
        </a:p>
      </dgm:t>
    </dgm:pt>
    <dgm:pt modelId="{DD2ABF6A-D359-4880-9939-36F8DF39DEA9}" type="parTrans" cxnId="{1715DD2B-D0D7-440C-AD24-542FA27D74C8}">
      <dgm:prSet/>
      <dgm:spPr>
        <a:xfrm>
          <a:off x="2743200" y="1085699"/>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24165F84-4404-4E5C-A1A8-CA38F99DDC8E}" type="sibTrans" cxnId="{1715DD2B-D0D7-440C-AD24-542FA27D74C8}">
      <dgm:prSet/>
      <dgm:spPr/>
      <dgm:t>
        <a:bodyPr/>
        <a:lstStyle/>
        <a:p>
          <a:endParaRPr lang="en-GB"/>
        </a:p>
      </dgm:t>
    </dgm:pt>
    <dgm:pt modelId="{BD14B2D6-3F7F-4286-BDC1-EF46BD5ADC5D}" type="pres">
      <dgm:prSet presAssocID="{BD08F1C5-6FC3-414E-BB35-726568848124}" presName="hierChild1" presStyleCnt="0">
        <dgm:presLayoutVars>
          <dgm:orgChart val="1"/>
          <dgm:chPref val="1"/>
          <dgm:dir/>
          <dgm:animOne val="branch"/>
          <dgm:animLvl val="lvl"/>
          <dgm:resizeHandles/>
        </dgm:presLayoutVars>
      </dgm:prSet>
      <dgm:spPr/>
    </dgm:pt>
    <dgm:pt modelId="{F5391AC4-6C46-45ED-80DE-9F3CB9DFB1DF}" type="pres">
      <dgm:prSet presAssocID="{B5310656-B78F-4F96-BA60-50A67D50819E}" presName="hierRoot1" presStyleCnt="0">
        <dgm:presLayoutVars>
          <dgm:hierBranch val="init"/>
        </dgm:presLayoutVars>
      </dgm:prSet>
      <dgm:spPr/>
    </dgm:pt>
    <dgm:pt modelId="{CF7CBD9E-5599-4DCF-B1A6-ED4F0064B7B3}" type="pres">
      <dgm:prSet presAssocID="{B5310656-B78F-4F96-BA60-50A67D50819E}" presName="rootComposite1" presStyleCnt="0"/>
      <dgm:spPr/>
    </dgm:pt>
    <dgm:pt modelId="{B4E4AFFF-D845-4EB5-A45B-C4CFBE3023C1}" type="pres">
      <dgm:prSet presAssocID="{B5310656-B78F-4F96-BA60-50A67D50819E}" presName="rootText1" presStyleLbl="node0" presStyleIdx="0" presStyleCnt="1" custScaleY="145993">
        <dgm:presLayoutVars>
          <dgm:chPref val="3"/>
        </dgm:presLayoutVars>
      </dgm:prSet>
      <dgm:spPr/>
    </dgm:pt>
    <dgm:pt modelId="{7A6202C7-05AE-4433-B371-876B9BDBCFE2}" type="pres">
      <dgm:prSet presAssocID="{B5310656-B78F-4F96-BA60-50A67D50819E}" presName="rootConnector1" presStyleLbl="node1" presStyleIdx="0" presStyleCnt="0"/>
      <dgm:spPr/>
    </dgm:pt>
    <dgm:pt modelId="{BC3BFED6-B482-4B67-9E64-A2BF2394C753}" type="pres">
      <dgm:prSet presAssocID="{B5310656-B78F-4F96-BA60-50A67D50819E}" presName="hierChild2" presStyleCnt="0"/>
      <dgm:spPr/>
    </dgm:pt>
    <dgm:pt modelId="{F0B41D22-3F3F-4AA6-9097-D76DED733126}" type="pres">
      <dgm:prSet presAssocID="{322B91FC-F751-462D-B325-8A781D4CB8A7}" presName="Name37" presStyleLbl="parChTrans1D2" presStyleIdx="0" presStyleCnt="5"/>
      <dgm:spPr/>
    </dgm:pt>
    <dgm:pt modelId="{BD73AF64-AC90-4212-A2D4-F2993F484194}" type="pres">
      <dgm:prSet presAssocID="{1A29DFA3-6EC4-4B32-B345-1E786202DD13}" presName="hierRoot2" presStyleCnt="0">
        <dgm:presLayoutVars>
          <dgm:hierBranch val="init"/>
        </dgm:presLayoutVars>
      </dgm:prSet>
      <dgm:spPr/>
    </dgm:pt>
    <dgm:pt modelId="{2E05BAAF-5EF4-4E28-B8CA-D6A21A5B6D44}" type="pres">
      <dgm:prSet presAssocID="{1A29DFA3-6EC4-4B32-B345-1E786202DD13}" presName="rootComposite" presStyleCnt="0"/>
      <dgm:spPr/>
    </dgm:pt>
    <dgm:pt modelId="{6C9916A1-BFB0-48A0-9AC0-1B1C4BCC18A0}" type="pres">
      <dgm:prSet presAssocID="{1A29DFA3-6EC4-4B32-B345-1E786202DD13}" presName="rootText" presStyleLbl="node2" presStyleIdx="0" presStyleCnt="5" custScaleY="148676">
        <dgm:presLayoutVars>
          <dgm:chPref val="3"/>
        </dgm:presLayoutVars>
      </dgm:prSet>
      <dgm:spPr/>
    </dgm:pt>
    <dgm:pt modelId="{14E2A9CF-94D0-4FB0-AF9A-0FC4C57FBC2C}" type="pres">
      <dgm:prSet presAssocID="{1A29DFA3-6EC4-4B32-B345-1E786202DD13}" presName="rootConnector" presStyleLbl="node2" presStyleIdx="0" presStyleCnt="5"/>
      <dgm:spPr/>
    </dgm:pt>
    <dgm:pt modelId="{0EBE7770-72C7-482F-B652-DD3D0AFC81C8}" type="pres">
      <dgm:prSet presAssocID="{1A29DFA3-6EC4-4B32-B345-1E786202DD13}" presName="hierChild4" presStyleCnt="0"/>
      <dgm:spPr/>
    </dgm:pt>
    <dgm:pt modelId="{6B5B6D30-3A20-4B5C-BB95-5EBB7E71DFAE}" type="pres">
      <dgm:prSet presAssocID="{1A29DFA3-6EC4-4B32-B345-1E786202DD13}" presName="hierChild5" presStyleCnt="0"/>
      <dgm:spPr/>
    </dgm:pt>
    <dgm:pt modelId="{344C96E7-8FCF-4AB0-BDAB-47D353D827AA}" type="pres">
      <dgm:prSet presAssocID="{11B6B94B-CC03-4703-8225-58DD931D92FC}" presName="Name37" presStyleLbl="parChTrans1D2" presStyleIdx="1" presStyleCnt="5"/>
      <dgm:spPr/>
    </dgm:pt>
    <dgm:pt modelId="{3C500C35-B66E-4CB5-AA36-3052BC482418}" type="pres">
      <dgm:prSet presAssocID="{460F6E22-D254-4D1E-B1B2-636F15A78938}" presName="hierRoot2" presStyleCnt="0">
        <dgm:presLayoutVars>
          <dgm:hierBranch val="init"/>
        </dgm:presLayoutVars>
      </dgm:prSet>
      <dgm:spPr/>
    </dgm:pt>
    <dgm:pt modelId="{8E470608-CB19-4874-AF37-443C152F66C5}" type="pres">
      <dgm:prSet presAssocID="{460F6E22-D254-4D1E-B1B2-636F15A78938}" presName="rootComposite" presStyleCnt="0"/>
      <dgm:spPr/>
    </dgm:pt>
    <dgm:pt modelId="{F9CB2A15-E112-4D49-A24E-0E3640F8A25C}" type="pres">
      <dgm:prSet presAssocID="{460F6E22-D254-4D1E-B1B2-636F15A78938}" presName="rootText" presStyleLbl="node2" presStyleIdx="1" presStyleCnt="5" custScaleY="144620">
        <dgm:presLayoutVars>
          <dgm:chPref val="3"/>
        </dgm:presLayoutVars>
      </dgm:prSet>
      <dgm:spPr/>
    </dgm:pt>
    <dgm:pt modelId="{8FD4A2DA-8FEA-487D-A8E8-ADB50928FC4A}" type="pres">
      <dgm:prSet presAssocID="{460F6E22-D254-4D1E-B1B2-636F15A78938}" presName="rootConnector" presStyleLbl="node2" presStyleIdx="1" presStyleCnt="5"/>
      <dgm:spPr/>
    </dgm:pt>
    <dgm:pt modelId="{659ED0B5-7C6A-49BE-BE57-E6889BA46840}" type="pres">
      <dgm:prSet presAssocID="{460F6E22-D254-4D1E-B1B2-636F15A78938}" presName="hierChild4" presStyleCnt="0"/>
      <dgm:spPr/>
    </dgm:pt>
    <dgm:pt modelId="{4788320A-9473-4DDC-97B8-5A9354A957E1}" type="pres">
      <dgm:prSet presAssocID="{460F6E22-D254-4D1E-B1B2-636F15A78938}" presName="hierChild5" presStyleCnt="0"/>
      <dgm:spPr/>
    </dgm:pt>
    <dgm:pt modelId="{748417A0-A6A1-4F64-9EC2-C915CD2DBE58}" type="pres">
      <dgm:prSet presAssocID="{B0371D05-9016-41DF-90A4-F57AA39ADC08}" presName="Name37" presStyleLbl="parChTrans1D2" presStyleIdx="2" presStyleCnt="5"/>
      <dgm:spPr/>
    </dgm:pt>
    <dgm:pt modelId="{E60EB94B-D750-4405-9885-F29C646287E7}" type="pres">
      <dgm:prSet presAssocID="{4B9D0BE8-E5D1-4856-BB15-B86D46778BE5}" presName="hierRoot2" presStyleCnt="0">
        <dgm:presLayoutVars>
          <dgm:hierBranch val="init"/>
        </dgm:presLayoutVars>
      </dgm:prSet>
      <dgm:spPr/>
    </dgm:pt>
    <dgm:pt modelId="{7E841128-4C44-4D54-B56B-683C5295694D}" type="pres">
      <dgm:prSet presAssocID="{4B9D0BE8-E5D1-4856-BB15-B86D46778BE5}" presName="rootComposite" presStyleCnt="0"/>
      <dgm:spPr/>
    </dgm:pt>
    <dgm:pt modelId="{42E6AB9D-F635-443A-9ED1-CACE2752D7BC}" type="pres">
      <dgm:prSet presAssocID="{4B9D0BE8-E5D1-4856-BB15-B86D46778BE5}" presName="rootText" presStyleLbl="node2" presStyleIdx="2" presStyleCnt="5" custScaleY="144621">
        <dgm:presLayoutVars>
          <dgm:chPref val="3"/>
        </dgm:presLayoutVars>
      </dgm:prSet>
      <dgm:spPr/>
    </dgm:pt>
    <dgm:pt modelId="{645B689E-AB6A-4773-B4BB-7EC6A8FF9B1D}" type="pres">
      <dgm:prSet presAssocID="{4B9D0BE8-E5D1-4856-BB15-B86D46778BE5}" presName="rootConnector" presStyleLbl="node2" presStyleIdx="2" presStyleCnt="5"/>
      <dgm:spPr/>
    </dgm:pt>
    <dgm:pt modelId="{155B62AE-129A-43BE-8BF9-469F5A093AA8}" type="pres">
      <dgm:prSet presAssocID="{4B9D0BE8-E5D1-4856-BB15-B86D46778BE5}" presName="hierChild4" presStyleCnt="0"/>
      <dgm:spPr/>
    </dgm:pt>
    <dgm:pt modelId="{00428BD7-8ADB-48A7-BBA0-500C3BEDF2AE}" type="pres">
      <dgm:prSet presAssocID="{4B9D0BE8-E5D1-4856-BB15-B86D46778BE5}" presName="hierChild5" presStyleCnt="0"/>
      <dgm:spPr/>
    </dgm:pt>
    <dgm:pt modelId="{2F57F236-5DA9-4FDC-9F8F-2518FB2326F1}" type="pres">
      <dgm:prSet presAssocID="{6CF4E172-E6E3-4775-B4C5-E4346F6FDA5C}" presName="Name37" presStyleLbl="parChTrans1D2" presStyleIdx="3" presStyleCnt="5"/>
      <dgm:spPr/>
    </dgm:pt>
    <dgm:pt modelId="{4ED2C81C-99B1-417F-8A9B-F037700EC1E8}" type="pres">
      <dgm:prSet presAssocID="{DD8EEE08-4DB5-4EDE-A4C1-AC96A089D908}" presName="hierRoot2" presStyleCnt="0">
        <dgm:presLayoutVars>
          <dgm:hierBranch val="init"/>
        </dgm:presLayoutVars>
      </dgm:prSet>
      <dgm:spPr/>
    </dgm:pt>
    <dgm:pt modelId="{F489E268-CD43-4EFE-9983-9B0A15DFC79F}" type="pres">
      <dgm:prSet presAssocID="{DD8EEE08-4DB5-4EDE-A4C1-AC96A089D908}" presName="rootComposite" presStyleCnt="0"/>
      <dgm:spPr/>
    </dgm:pt>
    <dgm:pt modelId="{02C4736E-2491-4C5A-BCDD-255DCC2E899A}" type="pres">
      <dgm:prSet presAssocID="{DD8EEE08-4DB5-4EDE-A4C1-AC96A089D908}" presName="rootText" presStyleLbl="node2" presStyleIdx="3" presStyleCnt="5" custScaleY="140565">
        <dgm:presLayoutVars>
          <dgm:chPref val="3"/>
        </dgm:presLayoutVars>
      </dgm:prSet>
      <dgm:spPr/>
    </dgm:pt>
    <dgm:pt modelId="{6E36E49D-2877-4E57-846A-CD48FF671828}" type="pres">
      <dgm:prSet presAssocID="{DD8EEE08-4DB5-4EDE-A4C1-AC96A089D908}" presName="rootConnector" presStyleLbl="node2" presStyleIdx="3" presStyleCnt="5"/>
      <dgm:spPr/>
    </dgm:pt>
    <dgm:pt modelId="{7945B4F2-6E9C-4E19-875C-90B99E0FBAEB}" type="pres">
      <dgm:prSet presAssocID="{DD8EEE08-4DB5-4EDE-A4C1-AC96A089D908}" presName="hierChild4" presStyleCnt="0"/>
      <dgm:spPr/>
    </dgm:pt>
    <dgm:pt modelId="{9588C645-D799-406F-BBE9-53DB3DF8442A}" type="pres">
      <dgm:prSet presAssocID="{DD8EEE08-4DB5-4EDE-A4C1-AC96A089D908}" presName="hierChild5" presStyleCnt="0"/>
      <dgm:spPr/>
    </dgm:pt>
    <dgm:pt modelId="{2233554A-8826-4020-BD07-4142B27934CD}" type="pres">
      <dgm:prSet presAssocID="{DD2ABF6A-D359-4880-9939-36F8DF39DEA9}" presName="Name37" presStyleLbl="parChTrans1D2" presStyleIdx="4" presStyleCnt="5"/>
      <dgm:spPr/>
    </dgm:pt>
    <dgm:pt modelId="{03BA1D4E-AA10-40DD-A41F-327A97387023}" type="pres">
      <dgm:prSet presAssocID="{A2793015-C002-406B-882F-323F93A17DF1}" presName="hierRoot2" presStyleCnt="0">
        <dgm:presLayoutVars>
          <dgm:hierBranch val="init"/>
        </dgm:presLayoutVars>
      </dgm:prSet>
      <dgm:spPr/>
    </dgm:pt>
    <dgm:pt modelId="{472D53C1-FD3F-4C14-A3EE-1FF4F1DEA43B}" type="pres">
      <dgm:prSet presAssocID="{A2793015-C002-406B-882F-323F93A17DF1}" presName="rootComposite" presStyleCnt="0"/>
      <dgm:spPr/>
    </dgm:pt>
    <dgm:pt modelId="{93CFEF16-2002-48C7-8ED4-D87673EE8EBE}" type="pres">
      <dgm:prSet presAssocID="{A2793015-C002-406B-882F-323F93A17DF1}" presName="rootText" presStyleLbl="node2" presStyleIdx="4" presStyleCnt="5" custScaleY="140565">
        <dgm:presLayoutVars>
          <dgm:chPref val="3"/>
        </dgm:presLayoutVars>
      </dgm:prSet>
      <dgm:spPr/>
    </dgm:pt>
    <dgm:pt modelId="{3797349D-8B12-46EE-822D-1998C0398BCD}" type="pres">
      <dgm:prSet presAssocID="{A2793015-C002-406B-882F-323F93A17DF1}" presName="rootConnector" presStyleLbl="node2" presStyleIdx="4" presStyleCnt="5"/>
      <dgm:spPr/>
    </dgm:pt>
    <dgm:pt modelId="{137D54CB-52E3-459E-BB07-64B985058B7D}" type="pres">
      <dgm:prSet presAssocID="{A2793015-C002-406B-882F-323F93A17DF1}" presName="hierChild4" presStyleCnt="0"/>
      <dgm:spPr/>
    </dgm:pt>
    <dgm:pt modelId="{08666FF4-24AE-41AE-ACB6-C9AA3376073F}" type="pres">
      <dgm:prSet presAssocID="{A2793015-C002-406B-882F-323F93A17DF1}" presName="hierChild5" presStyleCnt="0"/>
      <dgm:spPr/>
    </dgm:pt>
    <dgm:pt modelId="{94E3F2C8-D987-4B61-BD96-A664F0347CBE}" type="pres">
      <dgm:prSet presAssocID="{B5310656-B78F-4F96-BA60-50A67D50819E}" presName="hierChild3" presStyleCnt="0"/>
      <dgm:spPr/>
    </dgm:pt>
  </dgm:ptLst>
  <dgm:cxnLst>
    <dgm:cxn modelId="{BEFD5E05-95E2-44F5-B457-B7A79276CB13}" type="presOf" srcId="{B0371D05-9016-41DF-90A4-F57AA39ADC08}" destId="{748417A0-A6A1-4F64-9EC2-C915CD2DBE58}" srcOrd="0" destOrd="0" presId="urn:microsoft.com/office/officeart/2005/8/layout/orgChart1"/>
    <dgm:cxn modelId="{1715DD2B-D0D7-440C-AD24-542FA27D74C8}" srcId="{B5310656-B78F-4F96-BA60-50A67D50819E}" destId="{A2793015-C002-406B-882F-323F93A17DF1}" srcOrd="4" destOrd="0" parTransId="{DD2ABF6A-D359-4880-9939-36F8DF39DEA9}" sibTransId="{24165F84-4404-4E5C-A1A8-CA38F99DDC8E}"/>
    <dgm:cxn modelId="{2463AB2E-F418-4179-833F-04F4F6FBA010}" type="presOf" srcId="{4B9D0BE8-E5D1-4856-BB15-B86D46778BE5}" destId="{42E6AB9D-F635-443A-9ED1-CACE2752D7BC}" srcOrd="0" destOrd="0" presId="urn:microsoft.com/office/officeart/2005/8/layout/orgChart1"/>
    <dgm:cxn modelId="{DCDC915B-ADF5-425B-B641-6A621C7FCA4C}" type="presOf" srcId="{322B91FC-F751-462D-B325-8A781D4CB8A7}" destId="{F0B41D22-3F3F-4AA6-9097-D76DED733126}" srcOrd="0" destOrd="0" presId="urn:microsoft.com/office/officeart/2005/8/layout/orgChart1"/>
    <dgm:cxn modelId="{5E2C5344-2FF7-45FD-AC68-42074DA64EBA}" type="presOf" srcId="{DD8EEE08-4DB5-4EDE-A4C1-AC96A089D908}" destId="{02C4736E-2491-4C5A-BCDD-255DCC2E899A}" srcOrd="0" destOrd="0" presId="urn:microsoft.com/office/officeart/2005/8/layout/orgChart1"/>
    <dgm:cxn modelId="{D3741645-A2E2-4283-B973-A7D9FE25729E}" srcId="{B5310656-B78F-4F96-BA60-50A67D50819E}" destId="{1A29DFA3-6EC4-4B32-B345-1E786202DD13}" srcOrd="0" destOrd="0" parTransId="{322B91FC-F751-462D-B325-8A781D4CB8A7}" sibTransId="{FCD108DB-DE92-4D9F-A45A-328C7FF132EA}"/>
    <dgm:cxn modelId="{CAFA3B74-D691-47B6-A80A-CFDA7C0AA4A8}" type="presOf" srcId="{11B6B94B-CC03-4703-8225-58DD931D92FC}" destId="{344C96E7-8FCF-4AB0-BDAB-47D353D827AA}" srcOrd="0" destOrd="0" presId="urn:microsoft.com/office/officeart/2005/8/layout/orgChart1"/>
    <dgm:cxn modelId="{CFC05974-048D-4295-B7DB-9269DD5F9A5F}" srcId="{B5310656-B78F-4F96-BA60-50A67D50819E}" destId="{DD8EEE08-4DB5-4EDE-A4C1-AC96A089D908}" srcOrd="3" destOrd="0" parTransId="{6CF4E172-E6E3-4775-B4C5-E4346F6FDA5C}" sibTransId="{FBB6064E-A326-44A6-98DE-327A0331FE3F}"/>
    <dgm:cxn modelId="{B2B7BD7A-B389-470A-9083-DB520D496548}" type="presOf" srcId="{6CF4E172-E6E3-4775-B4C5-E4346F6FDA5C}" destId="{2F57F236-5DA9-4FDC-9F8F-2518FB2326F1}" srcOrd="0" destOrd="0" presId="urn:microsoft.com/office/officeart/2005/8/layout/orgChart1"/>
    <dgm:cxn modelId="{11C7487F-78D1-490D-8468-1E25AB036884}" srcId="{B5310656-B78F-4F96-BA60-50A67D50819E}" destId="{460F6E22-D254-4D1E-B1B2-636F15A78938}" srcOrd="1" destOrd="0" parTransId="{11B6B94B-CC03-4703-8225-58DD931D92FC}" sibTransId="{5DE58431-7E50-4B09-8192-B37D4DAC75E6}"/>
    <dgm:cxn modelId="{87673480-BB84-40A7-A31E-0573A14D3306}" type="presOf" srcId="{A2793015-C002-406B-882F-323F93A17DF1}" destId="{93CFEF16-2002-48C7-8ED4-D87673EE8EBE}" srcOrd="0" destOrd="0" presId="urn:microsoft.com/office/officeart/2005/8/layout/orgChart1"/>
    <dgm:cxn modelId="{C7EF6B8B-EF65-4444-A8D3-A260F7932A4E}" srcId="{BD08F1C5-6FC3-414E-BB35-726568848124}" destId="{B5310656-B78F-4F96-BA60-50A67D50819E}" srcOrd="0" destOrd="0" parTransId="{406EF2D9-4BA5-41DA-B631-6A91E5370624}" sibTransId="{EEA85D44-79C9-4B15-92D5-687A9A193125}"/>
    <dgm:cxn modelId="{312FCA90-156F-4878-AE72-A449091899E9}" type="presOf" srcId="{4B9D0BE8-E5D1-4856-BB15-B86D46778BE5}" destId="{645B689E-AB6A-4773-B4BB-7EC6A8FF9B1D}" srcOrd="1" destOrd="0" presId="urn:microsoft.com/office/officeart/2005/8/layout/orgChart1"/>
    <dgm:cxn modelId="{36A1049C-784A-4F08-9D12-CE35C1E66551}" srcId="{B5310656-B78F-4F96-BA60-50A67D50819E}" destId="{4B9D0BE8-E5D1-4856-BB15-B86D46778BE5}" srcOrd="2" destOrd="0" parTransId="{B0371D05-9016-41DF-90A4-F57AA39ADC08}" sibTransId="{4A624C26-DE4D-4EDD-96C1-631497B677C2}"/>
    <dgm:cxn modelId="{77E0529F-DAB8-4BD4-9478-B2A26A58CCD9}" type="presOf" srcId="{BD08F1C5-6FC3-414E-BB35-726568848124}" destId="{BD14B2D6-3F7F-4286-BDC1-EF46BD5ADC5D}" srcOrd="0" destOrd="0" presId="urn:microsoft.com/office/officeart/2005/8/layout/orgChart1"/>
    <dgm:cxn modelId="{CC2D5BAD-8D35-46EA-9213-94012F1D3912}" type="presOf" srcId="{1A29DFA3-6EC4-4B32-B345-1E786202DD13}" destId="{6C9916A1-BFB0-48A0-9AC0-1B1C4BCC18A0}" srcOrd="0" destOrd="0" presId="urn:microsoft.com/office/officeart/2005/8/layout/orgChart1"/>
    <dgm:cxn modelId="{C9192CB1-2F66-4B95-B7FB-D0BD61F864BF}" type="presOf" srcId="{460F6E22-D254-4D1E-B1B2-636F15A78938}" destId="{8FD4A2DA-8FEA-487D-A8E8-ADB50928FC4A}" srcOrd="1" destOrd="0" presId="urn:microsoft.com/office/officeart/2005/8/layout/orgChart1"/>
    <dgm:cxn modelId="{AF6EA3BA-7646-420F-A572-A4F1E7F8E145}" type="presOf" srcId="{460F6E22-D254-4D1E-B1B2-636F15A78938}" destId="{F9CB2A15-E112-4D49-A24E-0E3640F8A25C}" srcOrd="0" destOrd="0" presId="urn:microsoft.com/office/officeart/2005/8/layout/orgChart1"/>
    <dgm:cxn modelId="{3731F1BA-D5F9-411C-88A2-2804920AA6AB}" type="presOf" srcId="{B5310656-B78F-4F96-BA60-50A67D50819E}" destId="{7A6202C7-05AE-4433-B371-876B9BDBCFE2}" srcOrd="1" destOrd="0" presId="urn:microsoft.com/office/officeart/2005/8/layout/orgChart1"/>
    <dgm:cxn modelId="{9C4FB4C7-996A-411C-9C8F-A0D718E99092}" type="presOf" srcId="{DD2ABF6A-D359-4880-9939-36F8DF39DEA9}" destId="{2233554A-8826-4020-BD07-4142B27934CD}" srcOrd="0" destOrd="0" presId="urn:microsoft.com/office/officeart/2005/8/layout/orgChart1"/>
    <dgm:cxn modelId="{98FB23D8-5108-49B4-B950-FAD7D0A8B205}" type="presOf" srcId="{DD8EEE08-4DB5-4EDE-A4C1-AC96A089D908}" destId="{6E36E49D-2877-4E57-846A-CD48FF671828}" srcOrd="1" destOrd="0" presId="urn:microsoft.com/office/officeart/2005/8/layout/orgChart1"/>
    <dgm:cxn modelId="{5DC7ECE8-8396-4189-83EF-F9B300571E2D}" type="presOf" srcId="{1A29DFA3-6EC4-4B32-B345-1E786202DD13}" destId="{14E2A9CF-94D0-4FB0-AF9A-0FC4C57FBC2C}" srcOrd="1" destOrd="0" presId="urn:microsoft.com/office/officeart/2005/8/layout/orgChart1"/>
    <dgm:cxn modelId="{ECE472EA-F8EB-4C8F-9370-D002471BF832}" type="presOf" srcId="{A2793015-C002-406B-882F-323F93A17DF1}" destId="{3797349D-8B12-46EE-822D-1998C0398BCD}" srcOrd="1" destOrd="0" presId="urn:microsoft.com/office/officeart/2005/8/layout/orgChart1"/>
    <dgm:cxn modelId="{8DB7ADF7-4042-4302-B9D3-91B3690D63D5}" type="presOf" srcId="{B5310656-B78F-4F96-BA60-50A67D50819E}" destId="{B4E4AFFF-D845-4EB5-A45B-C4CFBE3023C1}" srcOrd="0" destOrd="0" presId="urn:microsoft.com/office/officeart/2005/8/layout/orgChart1"/>
    <dgm:cxn modelId="{ABE01380-03F9-40B6-90FF-2431A47D7972}" type="presParOf" srcId="{BD14B2D6-3F7F-4286-BDC1-EF46BD5ADC5D}" destId="{F5391AC4-6C46-45ED-80DE-9F3CB9DFB1DF}" srcOrd="0" destOrd="0" presId="urn:microsoft.com/office/officeart/2005/8/layout/orgChart1"/>
    <dgm:cxn modelId="{66645405-6D40-41CE-B15B-434B2D962B66}" type="presParOf" srcId="{F5391AC4-6C46-45ED-80DE-9F3CB9DFB1DF}" destId="{CF7CBD9E-5599-4DCF-B1A6-ED4F0064B7B3}" srcOrd="0" destOrd="0" presId="urn:microsoft.com/office/officeart/2005/8/layout/orgChart1"/>
    <dgm:cxn modelId="{F190F823-AF30-42B4-AB0A-FE7C453157C0}" type="presParOf" srcId="{CF7CBD9E-5599-4DCF-B1A6-ED4F0064B7B3}" destId="{B4E4AFFF-D845-4EB5-A45B-C4CFBE3023C1}" srcOrd="0" destOrd="0" presId="urn:microsoft.com/office/officeart/2005/8/layout/orgChart1"/>
    <dgm:cxn modelId="{38784C09-D652-4C27-BC90-01F548489FA8}" type="presParOf" srcId="{CF7CBD9E-5599-4DCF-B1A6-ED4F0064B7B3}" destId="{7A6202C7-05AE-4433-B371-876B9BDBCFE2}" srcOrd="1" destOrd="0" presId="urn:microsoft.com/office/officeart/2005/8/layout/orgChart1"/>
    <dgm:cxn modelId="{75DF8F09-1266-41F2-BD1F-831401F0ADB5}" type="presParOf" srcId="{F5391AC4-6C46-45ED-80DE-9F3CB9DFB1DF}" destId="{BC3BFED6-B482-4B67-9E64-A2BF2394C753}" srcOrd="1" destOrd="0" presId="urn:microsoft.com/office/officeart/2005/8/layout/orgChart1"/>
    <dgm:cxn modelId="{8BD93F16-6D75-40C2-BFB3-69EB85A893CA}" type="presParOf" srcId="{BC3BFED6-B482-4B67-9E64-A2BF2394C753}" destId="{F0B41D22-3F3F-4AA6-9097-D76DED733126}" srcOrd="0" destOrd="0" presId="urn:microsoft.com/office/officeart/2005/8/layout/orgChart1"/>
    <dgm:cxn modelId="{103849C8-236F-4E95-9725-95FF5481860F}" type="presParOf" srcId="{BC3BFED6-B482-4B67-9E64-A2BF2394C753}" destId="{BD73AF64-AC90-4212-A2D4-F2993F484194}" srcOrd="1" destOrd="0" presId="urn:microsoft.com/office/officeart/2005/8/layout/orgChart1"/>
    <dgm:cxn modelId="{D60A4D55-48DC-48E3-83EC-A22809E77930}" type="presParOf" srcId="{BD73AF64-AC90-4212-A2D4-F2993F484194}" destId="{2E05BAAF-5EF4-4E28-B8CA-D6A21A5B6D44}" srcOrd="0" destOrd="0" presId="urn:microsoft.com/office/officeart/2005/8/layout/orgChart1"/>
    <dgm:cxn modelId="{9EE592D6-5F0D-481A-B5A6-B18D423BA91D}" type="presParOf" srcId="{2E05BAAF-5EF4-4E28-B8CA-D6A21A5B6D44}" destId="{6C9916A1-BFB0-48A0-9AC0-1B1C4BCC18A0}" srcOrd="0" destOrd="0" presId="urn:microsoft.com/office/officeart/2005/8/layout/orgChart1"/>
    <dgm:cxn modelId="{0F1C16BD-06B6-47CD-A9EB-50E206E3E9F9}" type="presParOf" srcId="{2E05BAAF-5EF4-4E28-B8CA-D6A21A5B6D44}" destId="{14E2A9CF-94D0-4FB0-AF9A-0FC4C57FBC2C}" srcOrd="1" destOrd="0" presId="urn:microsoft.com/office/officeart/2005/8/layout/orgChart1"/>
    <dgm:cxn modelId="{A7B5D9AD-2602-4150-85D7-64B44D894C6F}" type="presParOf" srcId="{BD73AF64-AC90-4212-A2D4-F2993F484194}" destId="{0EBE7770-72C7-482F-B652-DD3D0AFC81C8}" srcOrd="1" destOrd="0" presId="urn:microsoft.com/office/officeart/2005/8/layout/orgChart1"/>
    <dgm:cxn modelId="{D1FFD77C-C562-4952-A963-F4137C97E53C}" type="presParOf" srcId="{BD73AF64-AC90-4212-A2D4-F2993F484194}" destId="{6B5B6D30-3A20-4B5C-BB95-5EBB7E71DFAE}" srcOrd="2" destOrd="0" presId="urn:microsoft.com/office/officeart/2005/8/layout/orgChart1"/>
    <dgm:cxn modelId="{28C66DE9-4B51-4BDA-A416-9DB3FF435D73}" type="presParOf" srcId="{BC3BFED6-B482-4B67-9E64-A2BF2394C753}" destId="{344C96E7-8FCF-4AB0-BDAB-47D353D827AA}" srcOrd="2" destOrd="0" presId="urn:microsoft.com/office/officeart/2005/8/layout/orgChart1"/>
    <dgm:cxn modelId="{27BD5C00-3059-4C0E-953F-9CB10A5EF698}" type="presParOf" srcId="{BC3BFED6-B482-4B67-9E64-A2BF2394C753}" destId="{3C500C35-B66E-4CB5-AA36-3052BC482418}" srcOrd="3" destOrd="0" presId="urn:microsoft.com/office/officeart/2005/8/layout/orgChart1"/>
    <dgm:cxn modelId="{57EDFD8E-6DA4-466A-BC79-827A22019D11}" type="presParOf" srcId="{3C500C35-B66E-4CB5-AA36-3052BC482418}" destId="{8E470608-CB19-4874-AF37-443C152F66C5}" srcOrd="0" destOrd="0" presId="urn:microsoft.com/office/officeart/2005/8/layout/orgChart1"/>
    <dgm:cxn modelId="{1BE7CC68-AFA7-49F1-AC5B-D7962EC91B59}" type="presParOf" srcId="{8E470608-CB19-4874-AF37-443C152F66C5}" destId="{F9CB2A15-E112-4D49-A24E-0E3640F8A25C}" srcOrd="0" destOrd="0" presId="urn:microsoft.com/office/officeart/2005/8/layout/orgChart1"/>
    <dgm:cxn modelId="{CDC0BD53-C336-491F-A2C7-F538A9085903}" type="presParOf" srcId="{8E470608-CB19-4874-AF37-443C152F66C5}" destId="{8FD4A2DA-8FEA-487D-A8E8-ADB50928FC4A}" srcOrd="1" destOrd="0" presId="urn:microsoft.com/office/officeart/2005/8/layout/orgChart1"/>
    <dgm:cxn modelId="{47DF6321-78B2-494E-97DF-B7BCB04460F2}" type="presParOf" srcId="{3C500C35-B66E-4CB5-AA36-3052BC482418}" destId="{659ED0B5-7C6A-49BE-BE57-E6889BA46840}" srcOrd="1" destOrd="0" presId="urn:microsoft.com/office/officeart/2005/8/layout/orgChart1"/>
    <dgm:cxn modelId="{757CD62D-5FC2-42F1-89F3-CE89C5B458D6}" type="presParOf" srcId="{3C500C35-B66E-4CB5-AA36-3052BC482418}" destId="{4788320A-9473-4DDC-97B8-5A9354A957E1}" srcOrd="2" destOrd="0" presId="urn:microsoft.com/office/officeart/2005/8/layout/orgChart1"/>
    <dgm:cxn modelId="{04BF7ED8-B297-40F5-995D-8BB84AFCAEE0}" type="presParOf" srcId="{BC3BFED6-B482-4B67-9E64-A2BF2394C753}" destId="{748417A0-A6A1-4F64-9EC2-C915CD2DBE58}" srcOrd="4" destOrd="0" presId="urn:microsoft.com/office/officeart/2005/8/layout/orgChart1"/>
    <dgm:cxn modelId="{F28D4327-85E9-4114-82C0-06B4662069F4}" type="presParOf" srcId="{BC3BFED6-B482-4B67-9E64-A2BF2394C753}" destId="{E60EB94B-D750-4405-9885-F29C646287E7}" srcOrd="5" destOrd="0" presId="urn:microsoft.com/office/officeart/2005/8/layout/orgChart1"/>
    <dgm:cxn modelId="{82792C9B-CC66-4A9D-B64C-DE05998FBB14}" type="presParOf" srcId="{E60EB94B-D750-4405-9885-F29C646287E7}" destId="{7E841128-4C44-4D54-B56B-683C5295694D}" srcOrd="0" destOrd="0" presId="urn:microsoft.com/office/officeart/2005/8/layout/orgChart1"/>
    <dgm:cxn modelId="{151FB875-3C67-467B-B9A0-139FEB647B7B}" type="presParOf" srcId="{7E841128-4C44-4D54-B56B-683C5295694D}" destId="{42E6AB9D-F635-443A-9ED1-CACE2752D7BC}" srcOrd="0" destOrd="0" presId="urn:microsoft.com/office/officeart/2005/8/layout/orgChart1"/>
    <dgm:cxn modelId="{06BD1937-38FF-4B1F-90A0-6AC3BFEE1693}" type="presParOf" srcId="{7E841128-4C44-4D54-B56B-683C5295694D}" destId="{645B689E-AB6A-4773-B4BB-7EC6A8FF9B1D}" srcOrd="1" destOrd="0" presId="urn:microsoft.com/office/officeart/2005/8/layout/orgChart1"/>
    <dgm:cxn modelId="{8CCFDD11-3340-4A1A-855E-F886E523BDB1}" type="presParOf" srcId="{E60EB94B-D750-4405-9885-F29C646287E7}" destId="{155B62AE-129A-43BE-8BF9-469F5A093AA8}" srcOrd="1" destOrd="0" presId="urn:microsoft.com/office/officeart/2005/8/layout/orgChart1"/>
    <dgm:cxn modelId="{36BDAC8C-57BE-4E13-9F7F-58A259C764BE}" type="presParOf" srcId="{E60EB94B-D750-4405-9885-F29C646287E7}" destId="{00428BD7-8ADB-48A7-BBA0-500C3BEDF2AE}" srcOrd="2" destOrd="0" presId="urn:microsoft.com/office/officeart/2005/8/layout/orgChart1"/>
    <dgm:cxn modelId="{901A10D7-1D39-4417-A189-D6BF8AC5F74E}" type="presParOf" srcId="{BC3BFED6-B482-4B67-9E64-A2BF2394C753}" destId="{2F57F236-5DA9-4FDC-9F8F-2518FB2326F1}" srcOrd="6" destOrd="0" presId="urn:microsoft.com/office/officeart/2005/8/layout/orgChart1"/>
    <dgm:cxn modelId="{8B139A1C-8B77-49D6-B330-982D188CB470}" type="presParOf" srcId="{BC3BFED6-B482-4B67-9E64-A2BF2394C753}" destId="{4ED2C81C-99B1-417F-8A9B-F037700EC1E8}" srcOrd="7" destOrd="0" presId="urn:microsoft.com/office/officeart/2005/8/layout/orgChart1"/>
    <dgm:cxn modelId="{3E16AA8F-4B48-4182-AB91-25EBED077826}" type="presParOf" srcId="{4ED2C81C-99B1-417F-8A9B-F037700EC1E8}" destId="{F489E268-CD43-4EFE-9983-9B0A15DFC79F}" srcOrd="0" destOrd="0" presId="urn:microsoft.com/office/officeart/2005/8/layout/orgChart1"/>
    <dgm:cxn modelId="{32AB9F2B-AB61-4947-9738-3B54BCAC7E67}" type="presParOf" srcId="{F489E268-CD43-4EFE-9983-9B0A15DFC79F}" destId="{02C4736E-2491-4C5A-BCDD-255DCC2E899A}" srcOrd="0" destOrd="0" presId="urn:microsoft.com/office/officeart/2005/8/layout/orgChart1"/>
    <dgm:cxn modelId="{9B2A2E36-6AFA-4390-BFEF-DA468935FA1F}" type="presParOf" srcId="{F489E268-CD43-4EFE-9983-9B0A15DFC79F}" destId="{6E36E49D-2877-4E57-846A-CD48FF671828}" srcOrd="1" destOrd="0" presId="urn:microsoft.com/office/officeart/2005/8/layout/orgChart1"/>
    <dgm:cxn modelId="{6BCBB149-48AE-4328-B8F9-5BAC02597E11}" type="presParOf" srcId="{4ED2C81C-99B1-417F-8A9B-F037700EC1E8}" destId="{7945B4F2-6E9C-4E19-875C-90B99E0FBAEB}" srcOrd="1" destOrd="0" presId="urn:microsoft.com/office/officeart/2005/8/layout/orgChart1"/>
    <dgm:cxn modelId="{CC6E3C3C-E837-4217-83C4-4BCF40E93EFF}" type="presParOf" srcId="{4ED2C81C-99B1-417F-8A9B-F037700EC1E8}" destId="{9588C645-D799-406F-BBE9-53DB3DF8442A}" srcOrd="2" destOrd="0" presId="urn:microsoft.com/office/officeart/2005/8/layout/orgChart1"/>
    <dgm:cxn modelId="{0F6753C4-2BD3-441F-8F10-54EFDAA48E76}" type="presParOf" srcId="{BC3BFED6-B482-4B67-9E64-A2BF2394C753}" destId="{2233554A-8826-4020-BD07-4142B27934CD}" srcOrd="8" destOrd="0" presId="urn:microsoft.com/office/officeart/2005/8/layout/orgChart1"/>
    <dgm:cxn modelId="{9BCE3063-4ECB-4519-8574-D31762495EA2}" type="presParOf" srcId="{BC3BFED6-B482-4B67-9E64-A2BF2394C753}" destId="{03BA1D4E-AA10-40DD-A41F-327A97387023}" srcOrd="9" destOrd="0" presId="urn:microsoft.com/office/officeart/2005/8/layout/orgChart1"/>
    <dgm:cxn modelId="{8AA99AF8-6C3A-4651-BB34-BD315E783F42}" type="presParOf" srcId="{03BA1D4E-AA10-40DD-A41F-327A97387023}" destId="{472D53C1-FD3F-4C14-A3EE-1FF4F1DEA43B}" srcOrd="0" destOrd="0" presId="urn:microsoft.com/office/officeart/2005/8/layout/orgChart1"/>
    <dgm:cxn modelId="{3D2AAA81-6D22-4DE8-B3ED-BFCA15210560}" type="presParOf" srcId="{472D53C1-FD3F-4C14-A3EE-1FF4F1DEA43B}" destId="{93CFEF16-2002-48C7-8ED4-D87673EE8EBE}" srcOrd="0" destOrd="0" presId="urn:microsoft.com/office/officeart/2005/8/layout/orgChart1"/>
    <dgm:cxn modelId="{B9D674C9-0E3A-4873-B587-BB70D193A302}" type="presParOf" srcId="{472D53C1-FD3F-4C14-A3EE-1FF4F1DEA43B}" destId="{3797349D-8B12-46EE-822D-1998C0398BCD}" srcOrd="1" destOrd="0" presId="urn:microsoft.com/office/officeart/2005/8/layout/orgChart1"/>
    <dgm:cxn modelId="{55B2C548-CBB2-4F80-97EF-DAF08739AA08}" type="presParOf" srcId="{03BA1D4E-AA10-40DD-A41F-327A97387023}" destId="{137D54CB-52E3-459E-BB07-64B985058B7D}" srcOrd="1" destOrd="0" presId="urn:microsoft.com/office/officeart/2005/8/layout/orgChart1"/>
    <dgm:cxn modelId="{10BCD19F-D158-4B7F-A069-CEDCB3071B11}" type="presParOf" srcId="{03BA1D4E-AA10-40DD-A41F-327A97387023}" destId="{08666FF4-24AE-41AE-ACB6-C9AA3376073F}" srcOrd="2" destOrd="0" presId="urn:microsoft.com/office/officeart/2005/8/layout/orgChart1"/>
    <dgm:cxn modelId="{25265676-CAE2-459F-BDDE-DA448AE91305}" type="presParOf" srcId="{F5391AC4-6C46-45ED-80DE-9F3CB9DFB1DF}" destId="{94E3F2C8-D987-4B61-BD96-A664F0347CB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DF19B-B6FD-4993-BD42-3C9819C5CA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931FA77-D899-4FA1-A767-DE167A917B35}">
      <dgm:prSet phldrT="[Text]" custT="1"/>
      <dgm:spPr>
        <a:xfrm>
          <a:off x="4159291" y="39572"/>
          <a:ext cx="1024652" cy="832847"/>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Head of Pensions</a:t>
          </a:r>
        </a:p>
      </dgm:t>
    </dgm:pt>
    <dgm:pt modelId="{C26E8BF0-2D0A-42D3-BFA5-216690D772C6}" type="parTrans" cxnId="{9EF70718-4563-4B8E-8D17-7DC2F8E6873A}">
      <dgm:prSet/>
      <dgm:spPr/>
      <dgm:t>
        <a:bodyPr/>
        <a:lstStyle/>
        <a:p>
          <a:pPr algn="ctr"/>
          <a:endParaRPr lang="en-GB" sz="1200"/>
        </a:p>
      </dgm:t>
    </dgm:pt>
    <dgm:pt modelId="{2396E709-F7C1-4021-ADE9-DB5686447BBD}" type="sibTrans" cxnId="{9EF70718-4563-4B8E-8D17-7DC2F8E6873A}">
      <dgm:prSet/>
      <dgm:spPr/>
      <dgm:t>
        <a:bodyPr/>
        <a:lstStyle/>
        <a:p>
          <a:pPr algn="ctr"/>
          <a:endParaRPr lang="en-GB" sz="1200"/>
        </a:p>
      </dgm:t>
    </dgm:pt>
    <dgm:pt modelId="{273B10D1-DF4C-4519-B221-815DC883C21E}">
      <dgm:prSet phldrT="[Text]" custT="1"/>
      <dgm:spPr>
        <a:xfrm>
          <a:off x="1763" y="1087597"/>
          <a:ext cx="1024652" cy="87965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Investments &amp; Accounting Manager</a:t>
          </a:r>
        </a:p>
      </dgm:t>
    </dgm:pt>
    <dgm:pt modelId="{677C6DCC-D4B3-4E8C-A4ED-64534DD7536F}" type="parTrans" cxnId="{FDD39E04-AAE0-4EE0-BC5A-B39BDB432EDD}">
      <dgm:prSet/>
      <dgm:spPr>
        <a:xfrm>
          <a:off x="514089" y="872420"/>
          <a:ext cx="4157527" cy="215177"/>
        </a:xfrm>
        <a:custGeom>
          <a:avLst/>
          <a:gdLst/>
          <a:ahLst/>
          <a:cxnLst/>
          <a:rect l="0" t="0" r="0" b="0"/>
          <a:pathLst>
            <a:path>
              <a:moveTo>
                <a:pt x="4074059" y="0"/>
              </a:moveTo>
              <a:lnTo>
                <a:pt x="4074059"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4481223A-A7A1-4309-99E5-89B86D5B040A}" type="sibTrans" cxnId="{FDD39E04-AAE0-4EE0-BC5A-B39BDB432EDD}">
      <dgm:prSet/>
      <dgm:spPr/>
      <dgm:t>
        <a:bodyPr/>
        <a:lstStyle/>
        <a:p>
          <a:pPr algn="ctr"/>
          <a:endParaRPr lang="en-GB"/>
        </a:p>
      </dgm:t>
    </dgm:pt>
    <dgm:pt modelId="{7AB2E035-AA3D-4D01-9581-1E8AFA9F1424}">
      <dgm:prSet phldrT="[Text]" custT="1"/>
      <dgm:spPr>
        <a:xfrm>
          <a:off x="1241593" y="1087597"/>
          <a:ext cx="1024652" cy="897436"/>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Governance &amp; Regulations Manager</a:t>
          </a:r>
        </a:p>
      </dgm:t>
    </dgm:pt>
    <dgm:pt modelId="{5F577335-0D47-4D4B-A3DF-D830D2A65B15}" type="parTrans" cxnId="{A948755B-BA09-44F7-A597-275278223F02}">
      <dgm:prSet/>
      <dgm:spPr>
        <a:xfrm>
          <a:off x="1753919" y="872420"/>
          <a:ext cx="2917698" cy="215177"/>
        </a:xfrm>
        <a:custGeom>
          <a:avLst/>
          <a:gdLst/>
          <a:ahLst/>
          <a:cxnLst/>
          <a:rect l="0" t="0" r="0" b="0"/>
          <a:pathLst>
            <a:path>
              <a:moveTo>
                <a:pt x="2859121" y="0"/>
              </a:moveTo>
              <a:lnTo>
                <a:pt x="2859121"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BBD68E94-8861-423C-A210-CA2D0A006965}" type="sibTrans" cxnId="{A948755B-BA09-44F7-A597-275278223F02}">
      <dgm:prSet/>
      <dgm:spPr/>
      <dgm:t>
        <a:bodyPr/>
        <a:lstStyle/>
        <a:p>
          <a:pPr algn="ctr"/>
          <a:endParaRPr lang="en-GB"/>
        </a:p>
      </dgm:t>
    </dgm:pt>
    <dgm:pt modelId="{4D68BFAF-479E-4E0E-9C24-00E910C895C0}">
      <dgm:prSet phldrT="[Text]" custT="1"/>
      <dgm:spPr>
        <a:xfrm>
          <a:off x="3357500" y="1087597"/>
          <a:ext cx="1024652" cy="825562"/>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Operations Manager</a:t>
          </a:r>
        </a:p>
      </dgm:t>
    </dgm:pt>
    <dgm:pt modelId="{8163113D-3D25-45D8-A3CF-D10DE5D98A8D}" type="parTrans" cxnId="{10FCA4CA-9A09-4F39-849A-A36405DAC733}">
      <dgm:prSet/>
      <dgm:spPr>
        <a:xfrm>
          <a:off x="3869826" y="872420"/>
          <a:ext cx="801790" cy="215177"/>
        </a:xfrm>
        <a:custGeom>
          <a:avLst/>
          <a:gdLst/>
          <a:ahLst/>
          <a:cxnLst/>
          <a:rect l="0" t="0" r="0" b="0"/>
          <a:pathLst>
            <a:path>
              <a:moveTo>
                <a:pt x="785693" y="0"/>
              </a:moveTo>
              <a:lnTo>
                <a:pt x="785693"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FB00D44C-3DD7-4544-8E2E-5AD86BC32F8D}" type="sibTrans" cxnId="{10FCA4CA-9A09-4F39-849A-A36405DAC733}">
      <dgm:prSet/>
      <dgm:spPr/>
      <dgm:t>
        <a:bodyPr/>
        <a:lstStyle/>
        <a:p>
          <a:pPr algn="ctr"/>
          <a:endParaRPr lang="en-GB"/>
        </a:p>
      </dgm:t>
    </dgm:pt>
    <dgm:pt modelId="{361EE255-7D88-4D25-BA03-A2EBB2085D15}">
      <dgm:prSet phldrT="[Text]" custT="1"/>
      <dgm:spPr>
        <a:xfrm>
          <a:off x="8316819" y="1087597"/>
          <a:ext cx="1024652" cy="91038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Employer &amp; Comms Manager</a:t>
          </a:r>
        </a:p>
      </dgm:t>
    </dgm:pt>
    <dgm:pt modelId="{B9F442C2-8FD7-4FBC-ADF7-DBB314013456}" type="parTrans" cxnId="{6A422193-0EA6-4BCD-8C69-054D7B628FE1}">
      <dgm:prSet/>
      <dgm:spPr>
        <a:xfrm>
          <a:off x="4671617" y="872420"/>
          <a:ext cx="4157527" cy="215177"/>
        </a:xfrm>
        <a:custGeom>
          <a:avLst/>
          <a:gdLst/>
          <a:ahLst/>
          <a:cxnLst/>
          <a:rect l="0" t="0" r="0" b="0"/>
          <a:pathLst>
            <a:path>
              <a:moveTo>
                <a:pt x="0" y="0"/>
              </a:moveTo>
              <a:lnTo>
                <a:pt x="0" y="105428"/>
              </a:lnTo>
              <a:lnTo>
                <a:pt x="4074059" y="105428"/>
              </a:lnTo>
              <a:lnTo>
                <a:pt x="4074059" y="21085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GB"/>
        </a:p>
      </dgm:t>
    </dgm:pt>
    <dgm:pt modelId="{1B06AE95-2A92-499B-B466-291AB3D5FE04}" type="sibTrans" cxnId="{6A422193-0EA6-4BCD-8C69-054D7B628FE1}">
      <dgm:prSet/>
      <dgm:spPr/>
      <dgm:t>
        <a:bodyPr/>
        <a:lstStyle/>
        <a:p>
          <a:pPr algn="ctr"/>
          <a:endParaRPr lang="en-GB"/>
        </a:p>
      </dgm:t>
    </dgm:pt>
    <dgm:pt modelId="{4BA65DAE-FEB7-4902-B950-7D167B11CAAF}">
      <dgm:prSet phldrT="[Text]" custT="1"/>
      <dgm:spPr>
        <a:xfrm>
          <a:off x="1763" y="2182428"/>
          <a:ext cx="1024652" cy="78065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Pension Service Financial Mgr x3</a:t>
          </a:r>
        </a:p>
      </dgm:t>
    </dgm:pt>
    <dgm:pt modelId="{BC9E98AA-DE26-49E1-9123-017C95F368D9}" type="parTrans" cxnId="{6B30B5CD-EA18-47B2-92B8-994C5FF720A7}">
      <dgm:prSet/>
      <dgm:spPr>
        <a:xfrm>
          <a:off x="468369" y="1967251"/>
          <a:ext cx="91440" cy="215177"/>
        </a:xfrm>
        <a:custGeom>
          <a:avLst/>
          <a:gdLst/>
          <a:ahLst/>
          <a:cxnLst/>
          <a:rect l="0" t="0" r="0" b="0"/>
          <a:pathLst>
            <a:path>
              <a:moveTo>
                <a:pt x="45720" y="0"/>
              </a:moveTo>
              <a:lnTo>
                <a:pt x="45720"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BDF16667-EA2D-4480-B1DD-9364C6580DC7}" type="sibTrans" cxnId="{6B30B5CD-EA18-47B2-92B8-994C5FF720A7}">
      <dgm:prSet/>
      <dgm:spPr/>
      <dgm:t>
        <a:bodyPr/>
        <a:lstStyle/>
        <a:p>
          <a:pPr algn="ctr"/>
          <a:endParaRPr lang="en-GB"/>
        </a:p>
      </dgm:t>
    </dgm:pt>
    <dgm:pt modelId="{4E5CA355-033C-4E47-8BBF-D985A366265D}">
      <dgm:prSet phldrT="[Text]" custT="1"/>
      <dgm:spPr>
        <a:xfrm>
          <a:off x="257926" y="4064679"/>
          <a:ext cx="1024652" cy="64871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Finance Technician x6.61</a:t>
          </a:r>
        </a:p>
      </dgm:t>
    </dgm:pt>
    <dgm:pt modelId="{96AAF856-5D20-4E55-A27B-5459213D78BD}" type="parTrans" cxnId="{F6108916-FB5F-4CE6-A06C-6E8DC2E28DCE}">
      <dgm:prSet/>
      <dgm:spPr>
        <a:xfrm>
          <a:off x="104228" y="2963080"/>
          <a:ext cx="153697" cy="1425957"/>
        </a:xfrm>
        <a:custGeom>
          <a:avLst/>
          <a:gdLst/>
          <a:ahLst/>
          <a:cxnLst/>
          <a:rect l="0" t="0" r="0" b="0"/>
          <a:pathLst>
            <a:path>
              <a:moveTo>
                <a:pt x="0" y="0"/>
              </a:moveTo>
              <a:lnTo>
                <a:pt x="0" y="1397329"/>
              </a:lnTo>
              <a:lnTo>
                <a:pt x="150612" y="139732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7EDF9EC9-7053-4D69-A907-91EDAFEA08F0}" type="sibTrans" cxnId="{F6108916-FB5F-4CE6-A06C-6E8DC2E28DCE}">
      <dgm:prSet/>
      <dgm:spPr/>
      <dgm:t>
        <a:bodyPr/>
        <a:lstStyle/>
        <a:p>
          <a:pPr algn="ctr"/>
          <a:endParaRPr lang="en-GB"/>
        </a:p>
      </dgm:t>
    </dgm:pt>
    <dgm:pt modelId="{876A0D70-A8D3-4A61-B9A5-55332AF6DADF}">
      <dgm:prSet phldrT="[Text]" custT="1"/>
      <dgm:spPr>
        <a:xfrm>
          <a:off x="1497756" y="2200211"/>
          <a:ext cx="1024652" cy="735106"/>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Principal Regulations Officer x2</a:t>
          </a:r>
        </a:p>
      </dgm:t>
    </dgm:pt>
    <dgm:pt modelId="{358C2616-7FB5-4DBE-AEA0-16A8DCFDFC65}" type="parTrans" cxnId="{B289EB08-6D4D-408C-A066-D525A73292AC}">
      <dgm:prSet/>
      <dgm:spPr>
        <a:xfrm>
          <a:off x="1344058" y="1985034"/>
          <a:ext cx="153697" cy="582730"/>
        </a:xfrm>
        <a:custGeom>
          <a:avLst/>
          <a:gdLst/>
          <a:ahLst/>
          <a:cxnLst/>
          <a:rect l="0" t="0" r="0" b="0"/>
          <a:pathLst>
            <a:path>
              <a:moveTo>
                <a:pt x="0" y="0"/>
              </a:moveTo>
              <a:lnTo>
                <a:pt x="0" y="571030"/>
              </a:lnTo>
              <a:lnTo>
                <a:pt x="150612" y="57103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781C38EF-3E07-4FE5-A74B-235FB6BDFC20}" type="sibTrans" cxnId="{B289EB08-6D4D-408C-A066-D525A73292AC}">
      <dgm:prSet/>
      <dgm:spPr/>
      <dgm:t>
        <a:bodyPr/>
        <a:lstStyle/>
        <a:p>
          <a:pPr algn="ctr"/>
          <a:endParaRPr lang="en-GB"/>
        </a:p>
      </dgm:t>
    </dgm:pt>
    <dgm:pt modelId="{5C6F3095-CC37-45FB-9A9F-42322A38EC30}">
      <dgm:prSet phldrT="[Text]" custT="1"/>
      <dgm:spPr>
        <a:xfrm>
          <a:off x="1497756" y="3150494"/>
          <a:ext cx="1024652" cy="70317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Governance Officer x1</a:t>
          </a:r>
        </a:p>
      </dgm:t>
    </dgm:pt>
    <dgm:pt modelId="{FAF4B350-8315-4CB8-BCAF-530973ABAC47}" type="parTrans" cxnId="{11A83348-911C-45B6-B6FD-5D51C2CE9268}">
      <dgm:prSet/>
      <dgm:spPr>
        <a:xfrm>
          <a:off x="1344058" y="1985034"/>
          <a:ext cx="153697" cy="1517046"/>
        </a:xfrm>
        <a:custGeom>
          <a:avLst/>
          <a:gdLst/>
          <a:ahLst/>
          <a:cxnLst/>
          <a:rect l="0" t="0" r="0" b="0"/>
          <a:pathLst>
            <a:path>
              <a:moveTo>
                <a:pt x="0" y="0"/>
              </a:moveTo>
              <a:lnTo>
                <a:pt x="0" y="1486589"/>
              </a:lnTo>
              <a:lnTo>
                <a:pt x="150612" y="1486589"/>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ADDB4CF7-E35B-4C84-A415-A79230F66A10}" type="sibTrans" cxnId="{11A83348-911C-45B6-B6FD-5D51C2CE9268}">
      <dgm:prSet/>
      <dgm:spPr/>
      <dgm:t>
        <a:bodyPr/>
        <a:lstStyle/>
        <a:p>
          <a:pPr algn="ctr"/>
          <a:endParaRPr lang="en-GB"/>
        </a:p>
      </dgm:t>
    </dgm:pt>
    <dgm:pt modelId="{30C38AFF-7D45-4179-85DD-8231DE17279E}">
      <dgm:prSet phldrT="[Text]" custT="1"/>
      <dgm:spPr>
        <a:xfrm>
          <a:off x="7696904" y="2213158"/>
          <a:ext cx="1024652" cy="69048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Employer Liaison Officer x2</a:t>
          </a:r>
        </a:p>
      </dgm:t>
    </dgm:pt>
    <dgm:pt modelId="{5C564BB0-83C5-49B1-96C3-B20124E252B3}" type="parTrans" cxnId="{E605187C-5ED0-494E-B2D6-699B621F2165}">
      <dgm:prSet/>
      <dgm:spPr>
        <a:xfrm>
          <a:off x="8209230" y="1997981"/>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257F9ACB-FCD4-4073-A857-1727FD7B7819}" type="sibTrans" cxnId="{E605187C-5ED0-494E-B2D6-699B621F2165}">
      <dgm:prSet/>
      <dgm:spPr/>
      <dgm:t>
        <a:bodyPr/>
        <a:lstStyle/>
        <a:p>
          <a:pPr algn="ctr"/>
          <a:endParaRPr lang="en-GB"/>
        </a:p>
      </dgm:t>
    </dgm:pt>
    <dgm:pt modelId="{5C7348BF-DFA4-40E6-B3C3-82FCDA6DF83B}">
      <dgm:prSet phldrT="[Text]" custT="1"/>
      <dgm:spPr>
        <a:xfrm>
          <a:off x="8936733" y="2213158"/>
          <a:ext cx="1024652" cy="69048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Comms Officer x0.68</a:t>
          </a:r>
        </a:p>
      </dgm:t>
    </dgm:pt>
    <dgm:pt modelId="{E70A023B-884B-4160-B319-2C838A227A38}" type="parTrans" cxnId="{09A7DBD8-8609-462C-9745-60EAA5C9304B}">
      <dgm:prSet/>
      <dgm:spPr>
        <a:xfrm>
          <a:off x="8829145" y="1997981"/>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93E15EC4-539A-4275-AF69-47547BA1AEED}" type="sibTrans" cxnId="{09A7DBD8-8609-462C-9745-60EAA5C9304B}">
      <dgm:prSet/>
      <dgm:spPr/>
      <dgm:t>
        <a:bodyPr/>
        <a:lstStyle/>
        <a:p>
          <a:pPr algn="ctr"/>
          <a:endParaRPr lang="en-GB"/>
        </a:p>
      </dgm:t>
    </dgm:pt>
    <dgm:pt modelId="{15591F72-3BF9-4DC2-8127-C96E9074A900}">
      <dgm:prSet phldrT="[Text]" custT="1"/>
      <dgm:spPr>
        <a:xfrm>
          <a:off x="7953067" y="3118817"/>
          <a:ext cx="1024652" cy="622312"/>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Pensions Officer x3.4</a:t>
          </a:r>
        </a:p>
      </dgm:t>
    </dgm:pt>
    <dgm:pt modelId="{B65E3743-4D28-4224-ABC1-C847327CB4EC}" type="parTrans" cxnId="{FA6966B9-300C-4DD9-AD96-D6D0C5FA546A}">
      <dgm:prSet/>
      <dgm:spPr>
        <a:xfrm>
          <a:off x="7799369" y="2903640"/>
          <a:ext cx="153697" cy="526333"/>
        </a:xfrm>
        <a:custGeom>
          <a:avLst/>
          <a:gdLst/>
          <a:ahLst/>
          <a:cxnLst/>
          <a:rect l="0" t="0" r="0" b="0"/>
          <a:pathLst>
            <a:path>
              <a:moveTo>
                <a:pt x="0" y="0"/>
              </a:moveTo>
              <a:lnTo>
                <a:pt x="0" y="515766"/>
              </a:lnTo>
              <a:lnTo>
                <a:pt x="150612" y="51576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40064B6B-F0E4-4CCE-AC0B-2654C90EE8AD}" type="sibTrans" cxnId="{FA6966B9-300C-4DD9-AD96-D6D0C5FA546A}">
      <dgm:prSet/>
      <dgm:spPr/>
      <dgm:t>
        <a:bodyPr/>
        <a:lstStyle/>
        <a:p>
          <a:pPr algn="ctr"/>
          <a:endParaRPr lang="en-GB"/>
        </a:p>
      </dgm:t>
    </dgm:pt>
    <dgm:pt modelId="{07FA36B3-48B6-4041-9D30-B83BC3815417}">
      <dgm:prSet phldrT="[Text]" custT="1"/>
      <dgm:spPr>
        <a:xfrm>
          <a:off x="2737585" y="2128337"/>
          <a:ext cx="1024652" cy="73511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Team Leader x 5.86</a:t>
          </a:r>
        </a:p>
      </dgm:t>
    </dgm:pt>
    <dgm:pt modelId="{5494FAC7-EF80-4F22-A40C-9E17B31012B5}" type="parTrans" cxnId="{730E8BCC-F7B6-4A42-A85D-6545BA9FA516}">
      <dgm:prSet/>
      <dgm:spPr>
        <a:xfrm>
          <a:off x="3249912" y="1913160"/>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420B3210-A21B-4140-9D83-E278ED84A63B}" type="sibTrans" cxnId="{730E8BCC-F7B6-4A42-A85D-6545BA9FA516}">
      <dgm:prSet/>
      <dgm:spPr/>
      <dgm:t>
        <a:bodyPr/>
        <a:lstStyle/>
        <a:p>
          <a:pPr algn="ctr"/>
          <a:endParaRPr lang="en-GB"/>
        </a:p>
      </dgm:t>
    </dgm:pt>
    <dgm:pt modelId="{B7873C01-BD63-4924-8491-2845C3B472BB}">
      <dgm:prSet phldrT="[Text]" custT="1"/>
      <dgm:spPr>
        <a:xfrm>
          <a:off x="2993749" y="3078625"/>
          <a:ext cx="1024652" cy="678904"/>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Pensions Officer x30.13</a:t>
          </a:r>
        </a:p>
      </dgm:t>
    </dgm:pt>
    <dgm:pt modelId="{9EB0185C-B185-4BC5-B2AB-1CF65E57176A}" type="parTrans" cxnId="{1AD7CF93-3F64-4F33-A5AC-DAE76E47DBA9}">
      <dgm:prSet/>
      <dgm:spPr>
        <a:xfrm>
          <a:off x="2840051" y="2863448"/>
          <a:ext cx="153697" cy="554629"/>
        </a:xfrm>
        <a:custGeom>
          <a:avLst/>
          <a:gdLst/>
          <a:ahLst/>
          <a:cxnLst/>
          <a:rect l="0" t="0" r="0" b="0"/>
          <a:pathLst>
            <a:path>
              <a:moveTo>
                <a:pt x="0" y="0"/>
              </a:moveTo>
              <a:lnTo>
                <a:pt x="0" y="543494"/>
              </a:lnTo>
              <a:lnTo>
                <a:pt x="150612" y="54349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B66D656F-BDEA-46E8-97A5-4F55B52D8BDD}" type="sibTrans" cxnId="{1AD7CF93-3F64-4F33-A5AC-DAE76E47DBA9}">
      <dgm:prSet/>
      <dgm:spPr/>
      <dgm:t>
        <a:bodyPr/>
        <a:lstStyle/>
        <a:p>
          <a:pPr algn="ctr"/>
          <a:endParaRPr lang="en-GB"/>
        </a:p>
      </dgm:t>
    </dgm:pt>
    <dgm:pt modelId="{8A260F75-6290-4CD4-8561-5EFDBC55B1AE}">
      <dgm:prSet phldrT="[Text]" custT="1"/>
      <dgm:spPr>
        <a:xfrm>
          <a:off x="2993749" y="3972706"/>
          <a:ext cx="1024652" cy="66407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Admin Officer x3</a:t>
          </a:r>
        </a:p>
      </dgm:t>
    </dgm:pt>
    <dgm:pt modelId="{78BFD720-A64C-4D0E-B31B-E0B0BB1D4D60}" type="parTrans" cxnId="{47E1880B-B0DE-460B-A9E6-21D840454D3E}">
      <dgm:prSet/>
      <dgm:spPr>
        <a:xfrm>
          <a:off x="2840051" y="2863448"/>
          <a:ext cx="153697" cy="1441296"/>
        </a:xfrm>
        <a:custGeom>
          <a:avLst/>
          <a:gdLst/>
          <a:ahLst/>
          <a:cxnLst/>
          <a:rect l="0" t="0" r="0" b="0"/>
          <a:pathLst>
            <a:path>
              <a:moveTo>
                <a:pt x="0" y="0"/>
              </a:moveTo>
              <a:lnTo>
                <a:pt x="0" y="1412360"/>
              </a:lnTo>
              <a:lnTo>
                <a:pt x="150612" y="141236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55B0F00B-8A74-438F-B1A8-F4B3F9B5A635}" type="sibTrans" cxnId="{47E1880B-B0DE-460B-A9E6-21D840454D3E}">
      <dgm:prSet/>
      <dgm:spPr/>
      <dgm:t>
        <a:bodyPr/>
        <a:lstStyle/>
        <a:p>
          <a:pPr algn="ctr"/>
          <a:endParaRPr lang="en-GB"/>
        </a:p>
      </dgm:t>
    </dgm:pt>
    <dgm:pt modelId="{CD6093A1-09E0-4499-810D-C5085543CC71}">
      <dgm:prSet phldrT="[Text]" custT="1"/>
      <dgm:spPr>
        <a:xfrm>
          <a:off x="5837159" y="1087597"/>
          <a:ext cx="1024652" cy="931644"/>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Systems &amp; Projects Manager</a:t>
          </a:r>
        </a:p>
      </dgm:t>
    </dgm:pt>
    <dgm:pt modelId="{16C586D6-706A-4529-A804-D2A1F2CCC79D}" type="parTrans" cxnId="{8B39A8F1-AFDD-480F-947C-FE86DC022E5A}">
      <dgm:prSet/>
      <dgm:spPr>
        <a:xfrm>
          <a:off x="4671617" y="872420"/>
          <a:ext cx="1677868" cy="215177"/>
        </a:xfrm>
        <a:custGeom>
          <a:avLst/>
          <a:gdLst/>
          <a:ahLst/>
          <a:cxnLst/>
          <a:rect l="0" t="0" r="0" b="0"/>
          <a:pathLst>
            <a:path>
              <a:moveTo>
                <a:pt x="0" y="0"/>
              </a:moveTo>
              <a:lnTo>
                <a:pt x="0" y="105428"/>
              </a:lnTo>
              <a:lnTo>
                <a:pt x="1644182" y="105428"/>
              </a:lnTo>
              <a:lnTo>
                <a:pt x="1644182" y="21085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19E04F7F-5BD6-4990-ABFE-5DF2A2111B96}" type="sibTrans" cxnId="{8B39A8F1-AFDD-480F-947C-FE86DC022E5A}">
      <dgm:prSet/>
      <dgm:spPr/>
      <dgm:t>
        <a:bodyPr/>
        <a:lstStyle/>
        <a:p>
          <a:pPr algn="ctr"/>
          <a:endParaRPr lang="en-US"/>
        </a:p>
      </dgm:t>
    </dgm:pt>
    <dgm:pt modelId="{5D13B6C2-254B-46C5-9BDB-BE028713B31B}">
      <dgm:prSet phldrT="[Text]" custT="1"/>
      <dgm:spPr>
        <a:xfrm>
          <a:off x="6457074" y="2234419"/>
          <a:ext cx="1024652" cy="651658"/>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Team Leader x2.48</a:t>
          </a:r>
        </a:p>
      </dgm:t>
    </dgm:pt>
    <dgm:pt modelId="{8C707C3B-B84D-4BB9-A189-AEC4D81F541F}" type="parTrans" cxnId="{4711FA73-BAE9-446F-9B3E-EA86045FBD92}">
      <dgm:prSet/>
      <dgm:spPr>
        <a:xfrm>
          <a:off x="6349486" y="2019242"/>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p>
      </dgm:t>
    </dgm:pt>
    <dgm:pt modelId="{92F262D8-E67C-4DE9-95A0-229C0159B0FA}" type="sibTrans" cxnId="{4711FA73-BAE9-446F-9B3E-EA86045FBD92}">
      <dgm:prSet/>
      <dgm:spPr/>
      <dgm:t>
        <a:bodyPr/>
        <a:lstStyle/>
        <a:p>
          <a:pPr algn="ctr"/>
          <a:endParaRPr lang="en-US"/>
        </a:p>
      </dgm:t>
    </dgm:pt>
    <dgm:pt modelId="{73F48DDB-78FE-4A9A-A9CC-6EBB473EEBFF}">
      <dgm:prSet phldrT="[Text]" custT="1"/>
      <dgm:spPr>
        <a:xfrm>
          <a:off x="6713237" y="3101255"/>
          <a:ext cx="1024652" cy="671562"/>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Pensions Officer x14</a:t>
          </a:r>
        </a:p>
      </dgm:t>
    </dgm:pt>
    <dgm:pt modelId="{9AAB152C-5461-45E4-9DD8-0889911523F1}" type="parTrans" cxnId="{687FBB04-8392-42AC-9C4B-D6803687734A}">
      <dgm:prSet/>
      <dgm:spPr>
        <a:xfrm>
          <a:off x="6559539" y="2886078"/>
          <a:ext cx="153697" cy="550958"/>
        </a:xfrm>
        <a:custGeom>
          <a:avLst/>
          <a:gdLst/>
          <a:ahLst/>
          <a:cxnLst/>
          <a:rect l="0" t="0" r="0" b="0"/>
          <a:pathLst>
            <a:path>
              <a:moveTo>
                <a:pt x="0" y="0"/>
              </a:moveTo>
              <a:lnTo>
                <a:pt x="0" y="539896"/>
              </a:lnTo>
              <a:lnTo>
                <a:pt x="150612" y="5398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p>
      </dgm:t>
    </dgm:pt>
    <dgm:pt modelId="{E1D63F9D-98DA-44E3-9278-D62022667AD0}" type="sibTrans" cxnId="{687FBB04-8392-42AC-9C4B-D6803687734A}">
      <dgm:prSet/>
      <dgm:spPr/>
      <dgm:t>
        <a:bodyPr/>
        <a:lstStyle/>
        <a:p>
          <a:pPr algn="ctr"/>
          <a:endParaRPr lang="en-US"/>
        </a:p>
      </dgm:t>
    </dgm:pt>
    <dgm:pt modelId="{4C13A07F-2113-430B-B0C3-A6CCCABE7076}">
      <dgm:prSet phldrT="[Text]" custT="1"/>
      <dgm:spPr>
        <a:xfrm>
          <a:off x="5217245" y="2234419"/>
          <a:ext cx="1024652" cy="69647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Pensions Systems Analysts x2</a:t>
          </a:r>
        </a:p>
      </dgm:t>
    </dgm:pt>
    <dgm:pt modelId="{8219BC52-3EDB-420D-9718-28F257DEB244}" type="parTrans" cxnId="{9B76A951-0578-4A5C-B79B-435EE9ED01E9}">
      <dgm:prSet/>
      <dgm:spPr>
        <a:xfrm>
          <a:off x="5729571" y="2019242"/>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p>
      </dgm:t>
    </dgm:pt>
    <dgm:pt modelId="{A2937467-D703-4EC1-8425-6DA30FC962CB}" type="sibTrans" cxnId="{9B76A951-0578-4A5C-B79B-435EE9ED01E9}">
      <dgm:prSet/>
      <dgm:spPr/>
      <dgm:t>
        <a:bodyPr/>
        <a:lstStyle/>
        <a:p>
          <a:pPr algn="ctr"/>
          <a:endParaRPr lang="en-US"/>
        </a:p>
      </dgm:t>
    </dgm:pt>
    <dgm:pt modelId="{AE45210D-B055-4594-9447-F12F711701BE}">
      <dgm:prSet phldrT="[Text]" custT="1"/>
      <dgm:spPr>
        <a:xfrm>
          <a:off x="257926" y="3178257"/>
          <a:ext cx="1024652" cy="67124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Team Leader x3</a:t>
          </a:r>
        </a:p>
      </dgm:t>
    </dgm:pt>
    <dgm:pt modelId="{6938CFA3-925E-436F-BA5A-D6AB592BF5D1}" type="parTrans" cxnId="{27BA5A8C-1894-4367-8931-FCFE5CB66E51}">
      <dgm:prSet/>
      <dgm:spPr>
        <a:xfrm>
          <a:off x="104228" y="2963080"/>
          <a:ext cx="153697" cy="550799"/>
        </a:xfrm>
        <a:custGeom>
          <a:avLst/>
          <a:gdLst/>
          <a:ahLst/>
          <a:cxnLst/>
          <a:rect l="0" t="0" r="0" b="0"/>
          <a:pathLst>
            <a:path>
              <a:moveTo>
                <a:pt x="0" y="0"/>
              </a:moveTo>
              <a:lnTo>
                <a:pt x="0" y="539741"/>
              </a:lnTo>
              <a:lnTo>
                <a:pt x="150612" y="5397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p>
      </dgm:t>
    </dgm:pt>
    <dgm:pt modelId="{FED96C3D-A6B3-4F55-BFB0-2E96F859CEF6}" type="sibTrans" cxnId="{27BA5A8C-1894-4367-8931-FCFE5CB66E51}">
      <dgm:prSet/>
      <dgm:spPr/>
      <dgm:t>
        <a:bodyPr/>
        <a:lstStyle/>
        <a:p>
          <a:pPr algn="ctr"/>
          <a:endParaRPr lang="en-US"/>
        </a:p>
      </dgm:t>
    </dgm:pt>
    <dgm:pt modelId="{279432C9-C4BB-4E38-A103-CA66167B4781}">
      <dgm:prSet phldrT="[Text]" custT="1"/>
      <dgm:spPr>
        <a:xfrm>
          <a:off x="3977415" y="2128337"/>
          <a:ext cx="1024652" cy="75243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Quality Assurance Officer x 1</a:t>
          </a:r>
        </a:p>
      </dgm:t>
    </dgm:pt>
    <dgm:pt modelId="{D6AC7CC4-D622-42C8-9C8D-C472F16417A4}" type="parTrans" cxnId="{B6443109-5426-4C55-8E00-6324FF726F73}">
      <dgm:prSet/>
      <dgm:spPr>
        <a:xfrm>
          <a:off x="3869826" y="1913160"/>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1927111A-2493-4D36-97B8-BF625E5D3295}" type="sibTrans" cxnId="{B6443109-5426-4C55-8E00-6324FF726F73}">
      <dgm:prSet/>
      <dgm:spPr/>
      <dgm:t>
        <a:bodyPr/>
        <a:lstStyle/>
        <a:p>
          <a:pPr algn="ctr"/>
          <a:endParaRPr lang="en-GB"/>
        </a:p>
      </dgm:t>
    </dgm:pt>
    <dgm:pt modelId="{87B67B74-4040-49C7-9B08-2EB638BD3D91}">
      <dgm:prSet phldrT="[Text]" custT="1"/>
      <dgm:spPr>
        <a:xfrm>
          <a:off x="2993749" y="4851961"/>
          <a:ext cx="1024652" cy="614550"/>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dirty="0">
              <a:solidFill>
                <a:sysClr val="window" lastClr="FFFFFF"/>
              </a:solidFill>
              <a:latin typeface="Calibri" panose="020F0502020204030204"/>
              <a:ea typeface="+mn-ea"/>
              <a:cs typeface="+mn-cs"/>
            </a:rPr>
            <a:t>Admin Apprentice x1</a:t>
          </a:r>
        </a:p>
      </dgm:t>
    </dgm:pt>
    <dgm:pt modelId="{0C732A84-9A9B-4988-B1C6-6800C3319C24}" type="parTrans" cxnId="{2EBBEDE2-B807-4CEF-A0B7-3570794D4422}">
      <dgm:prSet/>
      <dgm:spPr>
        <a:xfrm>
          <a:off x="2840051" y="2863448"/>
          <a:ext cx="153697" cy="2295787"/>
        </a:xfrm>
        <a:custGeom>
          <a:avLst/>
          <a:gdLst/>
          <a:ahLst/>
          <a:cxnLst/>
          <a:rect l="0" t="0" r="0" b="0"/>
          <a:pathLst>
            <a:path>
              <a:moveTo>
                <a:pt x="0" y="0"/>
              </a:moveTo>
              <a:lnTo>
                <a:pt x="0" y="2249696"/>
              </a:lnTo>
              <a:lnTo>
                <a:pt x="150612" y="224969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GB"/>
        </a:p>
      </dgm:t>
    </dgm:pt>
    <dgm:pt modelId="{8669B108-7CCE-44A1-8D69-E91C8182C19F}" type="sibTrans" cxnId="{2EBBEDE2-B807-4CEF-A0B7-3570794D4422}">
      <dgm:prSet/>
      <dgm:spPr/>
      <dgm:t>
        <a:bodyPr/>
        <a:lstStyle/>
        <a:p>
          <a:pPr algn="ctr"/>
          <a:endParaRPr lang="en-GB"/>
        </a:p>
      </dgm:t>
    </dgm:pt>
    <dgm:pt modelId="{976981F4-74EC-401C-BFC0-0E621151EF31}" type="pres">
      <dgm:prSet presAssocID="{558DF19B-B6FD-4993-BD42-3C9819C5CA6D}" presName="hierChild1" presStyleCnt="0">
        <dgm:presLayoutVars>
          <dgm:orgChart val="1"/>
          <dgm:chPref val="1"/>
          <dgm:dir/>
          <dgm:animOne val="branch"/>
          <dgm:animLvl val="lvl"/>
          <dgm:resizeHandles/>
        </dgm:presLayoutVars>
      </dgm:prSet>
      <dgm:spPr/>
    </dgm:pt>
    <dgm:pt modelId="{3B90A48F-C8CF-4ED8-9662-2431C00FC5C5}" type="pres">
      <dgm:prSet presAssocID="{F931FA77-D899-4FA1-A767-DE167A917B35}" presName="hierRoot1" presStyleCnt="0">
        <dgm:presLayoutVars>
          <dgm:hierBranch val="init"/>
        </dgm:presLayoutVars>
      </dgm:prSet>
      <dgm:spPr/>
    </dgm:pt>
    <dgm:pt modelId="{1B0E9794-2B3F-4778-A3C4-442B35964D91}" type="pres">
      <dgm:prSet presAssocID="{F931FA77-D899-4FA1-A767-DE167A917B35}" presName="rootComposite1" presStyleCnt="0"/>
      <dgm:spPr/>
    </dgm:pt>
    <dgm:pt modelId="{0E5F3D23-A222-4032-BF10-322250F8D592}" type="pres">
      <dgm:prSet presAssocID="{F931FA77-D899-4FA1-A767-DE167A917B35}" presName="rootText1" presStyleLbl="node0" presStyleIdx="0" presStyleCnt="1" custScaleY="162562">
        <dgm:presLayoutVars>
          <dgm:chPref val="3"/>
        </dgm:presLayoutVars>
      </dgm:prSet>
      <dgm:spPr/>
    </dgm:pt>
    <dgm:pt modelId="{982DA633-9867-4258-B25E-581BCA136912}" type="pres">
      <dgm:prSet presAssocID="{F931FA77-D899-4FA1-A767-DE167A917B35}" presName="rootConnector1" presStyleLbl="node1" presStyleIdx="0" presStyleCnt="0"/>
      <dgm:spPr/>
    </dgm:pt>
    <dgm:pt modelId="{341B0F16-712F-4E56-89AF-0FD5A23D17D4}" type="pres">
      <dgm:prSet presAssocID="{F931FA77-D899-4FA1-A767-DE167A917B35}" presName="hierChild2" presStyleCnt="0"/>
      <dgm:spPr/>
    </dgm:pt>
    <dgm:pt modelId="{95A8AAD5-48D4-4E6F-AB88-94CB40C0E6E7}" type="pres">
      <dgm:prSet presAssocID="{677C6DCC-D4B3-4E8C-A4ED-64534DD7536F}" presName="Name37" presStyleLbl="parChTrans1D2" presStyleIdx="0" presStyleCnt="5"/>
      <dgm:spPr/>
    </dgm:pt>
    <dgm:pt modelId="{931C3DBD-DC9B-4E60-B5E0-8AA0BFB521BA}" type="pres">
      <dgm:prSet presAssocID="{273B10D1-DF4C-4519-B221-815DC883C21E}" presName="hierRoot2" presStyleCnt="0">
        <dgm:presLayoutVars>
          <dgm:hierBranch val="init"/>
        </dgm:presLayoutVars>
      </dgm:prSet>
      <dgm:spPr/>
    </dgm:pt>
    <dgm:pt modelId="{0AEDB6BE-83DA-4394-A31B-83F212E6E938}" type="pres">
      <dgm:prSet presAssocID="{273B10D1-DF4C-4519-B221-815DC883C21E}" presName="rootComposite" presStyleCnt="0"/>
      <dgm:spPr/>
    </dgm:pt>
    <dgm:pt modelId="{B55E9E47-5195-4C36-9DAF-594282475A22}" type="pres">
      <dgm:prSet presAssocID="{273B10D1-DF4C-4519-B221-815DC883C21E}" presName="rootText" presStyleLbl="node2" presStyleIdx="0" presStyleCnt="5" custScaleY="171698">
        <dgm:presLayoutVars>
          <dgm:chPref val="3"/>
        </dgm:presLayoutVars>
      </dgm:prSet>
      <dgm:spPr/>
    </dgm:pt>
    <dgm:pt modelId="{2F934D3D-FF66-471A-968B-81A9134412ED}" type="pres">
      <dgm:prSet presAssocID="{273B10D1-DF4C-4519-B221-815DC883C21E}" presName="rootConnector" presStyleLbl="node2" presStyleIdx="0" presStyleCnt="5"/>
      <dgm:spPr/>
    </dgm:pt>
    <dgm:pt modelId="{349441B4-4C3B-4EDA-A626-782E339DFDFC}" type="pres">
      <dgm:prSet presAssocID="{273B10D1-DF4C-4519-B221-815DC883C21E}" presName="hierChild4" presStyleCnt="0"/>
      <dgm:spPr/>
    </dgm:pt>
    <dgm:pt modelId="{6EA8A1C9-DAB1-47FC-86AD-7B2BE3571FCA}" type="pres">
      <dgm:prSet presAssocID="{BC9E98AA-DE26-49E1-9123-017C95F368D9}" presName="Name37" presStyleLbl="parChTrans1D3" presStyleIdx="0" presStyleCnt="9"/>
      <dgm:spPr/>
    </dgm:pt>
    <dgm:pt modelId="{107F45E0-E7C6-4AAA-BCC4-A4B33EC17624}" type="pres">
      <dgm:prSet presAssocID="{4BA65DAE-FEB7-4902-B950-7D167B11CAAF}" presName="hierRoot2" presStyleCnt="0">
        <dgm:presLayoutVars>
          <dgm:hierBranch val="init"/>
        </dgm:presLayoutVars>
      </dgm:prSet>
      <dgm:spPr/>
    </dgm:pt>
    <dgm:pt modelId="{30B300E2-F4E9-4CF9-95F0-0BBC4A659F0C}" type="pres">
      <dgm:prSet presAssocID="{4BA65DAE-FEB7-4902-B950-7D167B11CAAF}" presName="rootComposite" presStyleCnt="0"/>
      <dgm:spPr/>
    </dgm:pt>
    <dgm:pt modelId="{A9683948-6FC8-4B80-8FE9-15FB8E8F192F}" type="pres">
      <dgm:prSet presAssocID="{4BA65DAE-FEB7-4902-B950-7D167B11CAAF}" presName="rootText" presStyleLbl="node3" presStyleIdx="0" presStyleCnt="9" custScaleY="152374">
        <dgm:presLayoutVars>
          <dgm:chPref val="3"/>
        </dgm:presLayoutVars>
      </dgm:prSet>
      <dgm:spPr/>
    </dgm:pt>
    <dgm:pt modelId="{4950563A-9F20-4600-8064-B6D400C41D91}" type="pres">
      <dgm:prSet presAssocID="{4BA65DAE-FEB7-4902-B950-7D167B11CAAF}" presName="rootConnector" presStyleLbl="node3" presStyleIdx="0" presStyleCnt="9"/>
      <dgm:spPr/>
    </dgm:pt>
    <dgm:pt modelId="{573EA13F-70A1-4A94-8269-73A22EB0DCAC}" type="pres">
      <dgm:prSet presAssocID="{4BA65DAE-FEB7-4902-B950-7D167B11CAAF}" presName="hierChild4" presStyleCnt="0"/>
      <dgm:spPr/>
    </dgm:pt>
    <dgm:pt modelId="{9C172796-2B29-4F62-8FB8-E0406DB6C646}" type="pres">
      <dgm:prSet presAssocID="{6938CFA3-925E-436F-BA5A-D6AB592BF5D1}" presName="Name37" presStyleLbl="parChTrans1D4" presStyleIdx="0" presStyleCnt="7"/>
      <dgm:spPr/>
    </dgm:pt>
    <dgm:pt modelId="{534005AE-D267-473A-9AD5-B9F43CFE42BE}" type="pres">
      <dgm:prSet presAssocID="{AE45210D-B055-4594-9447-F12F711701BE}" presName="hierRoot2" presStyleCnt="0">
        <dgm:presLayoutVars>
          <dgm:hierBranch val="init"/>
        </dgm:presLayoutVars>
      </dgm:prSet>
      <dgm:spPr/>
    </dgm:pt>
    <dgm:pt modelId="{3A991445-E62E-4A51-AB86-ABB24FCDA757}" type="pres">
      <dgm:prSet presAssocID="{AE45210D-B055-4594-9447-F12F711701BE}" presName="rootComposite" presStyleCnt="0"/>
      <dgm:spPr/>
    </dgm:pt>
    <dgm:pt modelId="{7DCF455E-96D7-489C-A9B6-E04B858E2353}" type="pres">
      <dgm:prSet presAssocID="{AE45210D-B055-4594-9447-F12F711701BE}" presName="rootText" presStyleLbl="node4" presStyleIdx="0" presStyleCnt="7" custScaleY="131019">
        <dgm:presLayoutVars>
          <dgm:chPref val="3"/>
        </dgm:presLayoutVars>
      </dgm:prSet>
      <dgm:spPr/>
    </dgm:pt>
    <dgm:pt modelId="{A48F9A13-DE76-4208-BFCA-89B6DC96510F}" type="pres">
      <dgm:prSet presAssocID="{AE45210D-B055-4594-9447-F12F711701BE}" presName="rootConnector" presStyleLbl="node4" presStyleIdx="0" presStyleCnt="7"/>
      <dgm:spPr/>
    </dgm:pt>
    <dgm:pt modelId="{06E70101-1F29-4E21-AC88-2D7C8D61BD27}" type="pres">
      <dgm:prSet presAssocID="{AE45210D-B055-4594-9447-F12F711701BE}" presName="hierChild4" presStyleCnt="0"/>
      <dgm:spPr/>
    </dgm:pt>
    <dgm:pt modelId="{30852608-6110-4147-9920-0225D4E91B7B}" type="pres">
      <dgm:prSet presAssocID="{AE45210D-B055-4594-9447-F12F711701BE}" presName="hierChild5" presStyleCnt="0"/>
      <dgm:spPr/>
    </dgm:pt>
    <dgm:pt modelId="{19104136-499C-47A6-A6AD-17A187746C95}" type="pres">
      <dgm:prSet presAssocID="{96AAF856-5D20-4E55-A27B-5459213D78BD}" presName="Name37" presStyleLbl="parChTrans1D4" presStyleIdx="1" presStyleCnt="7"/>
      <dgm:spPr/>
    </dgm:pt>
    <dgm:pt modelId="{EFC88812-5A4F-45DF-91FC-CCB70AC53FC6}" type="pres">
      <dgm:prSet presAssocID="{4E5CA355-033C-4E47-8BBF-D985A366265D}" presName="hierRoot2" presStyleCnt="0">
        <dgm:presLayoutVars>
          <dgm:hierBranch val="init"/>
        </dgm:presLayoutVars>
      </dgm:prSet>
      <dgm:spPr/>
    </dgm:pt>
    <dgm:pt modelId="{AAB88238-60BB-40BB-9F12-EB0AF8DCA68C}" type="pres">
      <dgm:prSet presAssocID="{4E5CA355-033C-4E47-8BBF-D985A366265D}" presName="rootComposite" presStyleCnt="0"/>
      <dgm:spPr/>
    </dgm:pt>
    <dgm:pt modelId="{1B9F3484-23E9-4ACD-B600-CD345E378607}" type="pres">
      <dgm:prSet presAssocID="{4E5CA355-033C-4E47-8BBF-D985A366265D}" presName="rootText" presStyleLbl="node4" presStyleIdx="1" presStyleCnt="7" custScaleY="126622">
        <dgm:presLayoutVars>
          <dgm:chPref val="3"/>
        </dgm:presLayoutVars>
      </dgm:prSet>
      <dgm:spPr/>
    </dgm:pt>
    <dgm:pt modelId="{C14D0A51-7EDF-4F55-B294-4CEB72EC52DE}" type="pres">
      <dgm:prSet presAssocID="{4E5CA355-033C-4E47-8BBF-D985A366265D}" presName="rootConnector" presStyleLbl="node4" presStyleIdx="1" presStyleCnt="7"/>
      <dgm:spPr/>
    </dgm:pt>
    <dgm:pt modelId="{ED2B5E06-8628-461C-AE29-69DF9FA86A2D}" type="pres">
      <dgm:prSet presAssocID="{4E5CA355-033C-4E47-8BBF-D985A366265D}" presName="hierChild4" presStyleCnt="0"/>
      <dgm:spPr/>
    </dgm:pt>
    <dgm:pt modelId="{53B37260-8E79-4EBA-948D-E8B16CAA9763}" type="pres">
      <dgm:prSet presAssocID="{4E5CA355-033C-4E47-8BBF-D985A366265D}" presName="hierChild5" presStyleCnt="0"/>
      <dgm:spPr/>
    </dgm:pt>
    <dgm:pt modelId="{004D59CF-34D7-4DF5-973B-BC29CA4E4E0B}" type="pres">
      <dgm:prSet presAssocID="{4BA65DAE-FEB7-4902-B950-7D167B11CAAF}" presName="hierChild5" presStyleCnt="0"/>
      <dgm:spPr/>
    </dgm:pt>
    <dgm:pt modelId="{9D0E4446-0494-4A14-8632-B53751341BF3}" type="pres">
      <dgm:prSet presAssocID="{273B10D1-DF4C-4519-B221-815DC883C21E}" presName="hierChild5" presStyleCnt="0"/>
      <dgm:spPr/>
    </dgm:pt>
    <dgm:pt modelId="{9EA8DED9-BAD0-4CA1-A08B-5FF718A529E8}" type="pres">
      <dgm:prSet presAssocID="{5F577335-0D47-4D4B-A3DF-D830D2A65B15}" presName="Name37" presStyleLbl="parChTrans1D2" presStyleIdx="1" presStyleCnt="5"/>
      <dgm:spPr/>
    </dgm:pt>
    <dgm:pt modelId="{5EFA46C9-DF8B-497D-8C7C-40107E3E061E}" type="pres">
      <dgm:prSet presAssocID="{7AB2E035-AA3D-4D01-9581-1E8AFA9F1424}" presName="hierRoot2" presStyleCnt="0">
        <dgm:presLayoutVars>
          <dgm:hierBranch val="init"/>
        </dgm:presLayoutVars>
      </dgm:prSet>
      <dgm:spPr/>
    </dgm:pt>
    <dgm:pt modelId="{CEF56382-857E-4A6C-A4F0-4EB061009286}" type="pres">
      <dgm:prSet presAssocID="{7AB2E035-AA3D-4D01-9581-1E8AFA9F1424}" presName="rootComposite" presStyleCnt="0"/>
      <dgm:spPr/>
    </dgm:pt>
    <dgm:pt modelId="{1F92F61C-584D-4519-8366-BCFE7CAABF7A}" type="pres">
      <dgm:prSet presAssocID="{7AB2E035-AA3D-4D01-9581-1E8AFA9F1424}" presName="rootText" presStyleLbl="node2" presStyleIdx="1" presStyleCnt="5" custScaleY="175169">
        <dgm:presLayoutVars>
          <dgm:chPref val="3"/>
        </dgm:presLayoutVars>
      </dgm:prSet>
      <dgm:spPr/>
    </dgm:pt>
    <dgm:pt modelId="{DDE90540-C74A-4126-AF6C-B7678A116B6B}" type="pres">
      <dgm:prSet presAssocID="{7AB2E035-AA3D-4D01-9581-1E8AFA9F1424}" presName="rootConnector" presStyleLbl="node2" presStyleIdx="1" presStyleCnt="5"/>
      <dgm:spPr/>
    </dgm:pt>
    <dgm:pt modelId="{2DB7D672-3711-400C-8717-83EC5F5E5172}" type="pres">
      <dgm:prSet presAssocID="{7AB2E035-AA3D-4D01-9581-1E8AFA9F1424}" presName="hierChild4" presStyleCnt="0"/>
      <dgm:spPr/>
    </dgm:pt>
    <dgm:pt modelId="{A50AABD7-33A0-4F7E-BE21-E05F6FAECE7A}" type="pres">
      <dgm:prSet presAssocID="{358C2616-7FB5-4DBE-AEA0-16A8DCFDFC65}" presName="Name37" presStyleLbl="parChTrans1D3" presStyleIdx="1" presStyleCnt="9"/>
      <dgm:spPr/>
    </dgm:pt>
    <dgm:pt modelId="{E990C557-A3E6-4A8E-9596-EC116A77B983}" type="pres">
      <dgm:prSet presAssocID="{876A0D70-A8D3-4A61-B9A5-55332AF6DADF}" presName="hierRoot2" presStyleCnt="0">
        <dgm:presLayoutVars>
          <dgm:hierBranch val="init"/>
        </dgm:presLayoutVars>
      </dgm:prSet>
      <dgm:spPr/>
    </dgm:pt>
    <dgm:pt modelId="{81B3F3E2-06EE-45BC-A087-FB61C3B14174}" type="pres">
      <dgm:prSet presAssocID="{876A0D70-A8D3-4A61-B9A5-55332AF6DADF}" presName="rootComposite" presStyleCnt="0"/>
      <dgm:spPr/>
    </dgm:pt>
    <dgm:pt modelId="{0B74EF9A-1911-4668-AD55-1420E380A41D}" type="pres">
      <dgm:prSet presAssocID="{876A0D70-A8D3-4A61-B9A5-55332AF6DADF}" presName="rootText" presStyleLbl="node3" presStyleIdx="1" presStyleCnt="9" custScaleY="143484">
        <dgm:presLayoutVars>
          <dgm:chPref val="3"/>
        </dgm:presLayoutVars>
      </dgm:prSet>
      <dgm:spPr/>
    </dgm:pt>
    <dgm:pt modelId="{C555B762-7909-4A94-8AFC-2C1FCE09E0CF}" type="pres">
      <dgm:prSet presAssocID="{876A0D70-A8D3-4A61-B9A5-55332AF6DADF}" presName="rootConnector" presStyleLbl="node3" presStyleIdx="1" presStyleCnt="9"/>
      <dgm:spPr/>
    </dgm:pt>
    <dgm:pt modelId="{011507C6-639E-48C9-A4BF-961CECA8D9F4}" type="pres">
      <dgm:prSet presAssocID="{876A0D70-A8D3-4A61-B9A5-55332AF6DADF}" presName="hierChild4" presStyleCnt="0"/>
      <dgm:spPr/>
    </dgm:pt>
    <dgm:pt modelId="{6C0CE672-1060-403F-B2D4-D8E806E5D2F0}" type="pres">
      <dgm:prSet presAssocID="{876A0D70-A8D3-4A61-B9A5-55332AF6DADF}" presName="hierChild5" presStyleCnt="0"/>
      <dgm:spPr/>
    </dgm:pt>
    <dgm:pt modelId="{F61D19FE-E2F3-4F47-81AB-E8AA79BB0294}" type="pres">
      <dgm:prSet presAssocID="{FAF4B350-8315-4CB8-BCAF-530973ABAC47}" presName="Name37" presStyleLbl="parChTrans1D3" presStyleIdx="2" presStyleCnt="9"/>
      <dgm:spPr/>
    </dgm:pt>
    <dgm:pt modelId="{0687DA2A-EB9F-4999-9F4F-0B165E2DFB3A}" type="pres">
      <dgm:prSet presAssocID="{5C6F3095-CC37-45FB-9A9F-42322A38EC30}" presName="hierRoot2" presStyleCnt="0">
        <dgm:presLayoutVars>
          <dgm:hierBranch val="init"/>
        </dgm:presLayoutVars>
      </dgm:prSet>
      <dgm:spPr/>
    </dgm:pt>
    <dgm:pt modelId="{570DF678-C171-4EDD-AE23-29C8A5D341D8}" type="pres">
      <dgm:prSet presAssocID="{5C6F3095-CC37-45FB-9A9F-42322A38EC30}" presName="rootComposite" presStyleCnt="0"/>
      <dgm:spPr/>
    </dgm:pt>
    <dgm:pt modelId="{A2290A23-0B20-4765-8806-B78FBD9D69EB}" type="pres">
      <dgm:prSet presAssocID="{5C6F3095-CC37-45FB-9A9F-42322A38EC30}" presName="rootText" presStyleLbl="node3" presStyleIdx="2" presStyleCnt="9" custScaleY="137251">
        <dgm:presLayoutVars>
          <dgm:chPref val="3"/>
        </dgm:presLayoutVars>
      </dgm:prSet>
      <dgm:spPr/>
    </dgm:pt>
    <dgm:pt modelId="{D674C0B7-B421-4BA1-9047-8108306FC836}" type="pres">
      <dgm:prSet presAssocID="{5C6F3095-CC37-45FB-9A9F-42322A38EC30}" presName="rootConnector" presStyleLbl="node3" presStyleIdx="2" presStyleCnt="9"/>
      <dgm:spPr/>
    </dgm:pt>
    <dgm:pt modelId="{28B977B2-0EB5-495A-A7ED-F8DE531C3CE4}" type="pres">
      <dgm:prSet presAssocID="{5C6F3095-CC37-45FB-9A9F-42322A38EC30}" presName="hierChild4" presStyleCnt="0"/>
      <dgm:spPr/>
    </dgm:pt>
    <dgm:pt modelId="{E5A819AF-0137-4681-BD0C-0F09FA96B890}" type="pres">
      <dgm:prSet presAssocID="{5C6F3095-CC37-45FB-9A9F-42322A38EC30}" presName="hierChild5" presStyleCnt="0"/>
      <dgm:spPr/>
    </dgm:pt>
    <dgm:pt modelId="{54F006E3-B0FC-4D7D-AE7B-5426EAA9FC7D}" type="pres">
      <dgm:prSet presAssocID="{7AB2E035-AA3D-4D01-9581-1E8AFA9F1424}" presName="hierChild5" presStyleCnt="0"/>
      <dgm:spPr/>
    </dgm:pt>
    <dgm:pt modelId="{A5C947B2-DD09-416B-82A8-1FD63971CFF2}" type="pres">
      <dgm:prSet presAssocID="{8163113D-3D25-45D8-A3CF-D10DE5D98A8D}" presName="Name37" presStyleLbl="parChTrans1D2" presStyleIdx="2" presStyleCnt="5"/>
      <dgm:spPr/>
    </dgm:pt>
    <dgm:pt modelId="{40577396-BBFB-45B0-988D-ED89835F9288}" type="pres">
      <dgm:prSet presAssocID="{4D68BFAF-479E-4E0E-9C24-00E910C895C0}" presName="hierRoot2" presStyleCnt="0">
        <dgm:presLayoutVars>
          <dgm:hierBranch val="init"/>
        </dgm:presLayoutVars>
      </dgm:prSet>
      <dgm:spPr/>
    </dgm:pt>
    <dgm:pt modelId="{3B1CFEC3-60C9-4240-AEF8-56EC5AD85BA8}" type="pres">
      <dgm:prSet presAssocID="{4D68BFAF-479E-4E0E-9C24-00E910C895C0}" presName="rootComposite" presStyleCnt="0"/>
      <dgm:spPr/>
    </dgm:pt>
    <dgm:pt modelId="{6DF423AE-FFE8-4CD8-A076-914252CF38B2}" type="pres">
      <dgm:prSet presAssocID="{4D68BFAF-479E-4E0E-9C24-00E910C895C0}" presName="rootText" presStyleLbl="node2" presStyleIdx="2" presStyleCnt="5" custScaleY="161140">
        <dgm:presLayoutVars>
          <dgm:chPref val="3"/>
        </dgm:presLayoutVars>
      </dgm:prSet>
      <dgm:spPr/>
    </dgm:pt>
    <dgm:pt modelId="{B23C0D03-380C-463F-A047-A0C6B819600E}" type="pres">
      <dgm:prSet presAssocID="{4D68BFAF-479E-4E0E-9C24-00E910C895C0}" presName="rootConnector" presStyleLbl="node2" presStyleIdx="2" presStyleCnt="5"/>
      <dgm:spPr/>
    </dgm:pt>
    <dgm:pt modelId="{C1E617DC-F6F7-4AC8-8A4D-17EF1DBC5876}" type="pres">
      <dgm:prSet presAssocID="{4D68BFAF-479E-4E0E-9C24-00E910C895C0}" presName="hierChild4" presStyleCnt="0"/>
      <dgm:spPr/>
    </dgm:pt>
    <dgm:pt modelId="{3165E970-6BA2-4364-AA13-06D2D723D3EF}" type="pres">
      <dgm:prSet presAssocID="{5494FAC7-EF80-4F22-A40C-9E17B31012B5}" presName="Name37" presStyleLbl="parChTrans1D3" presStyleIdx="3" presStyleCnt="9"/>
      <dgm:spPr/>
    </dgm:pt>
    <dgm:pt modelId="{B48BAC9E-7B17-4406-A1DC-CD42812B5AB0}" type="pres">
      <dgm:prSet presAssocID="{07FA36B3-48B6-4041-9D30-B83BC3815417}" presName="hierRoot2" presStyleCnt="0">
        <dgm:presLayoutVars>
          <dgm:hierBranch val="init"/>
        </dgm:presLayoutVars>
      </dgm:prSet>
      <dgm:spPr/>
    </dgm:pt>
    <dgm:pt modelId="{9ACB6664-B9F8-410F-BA41-1AA16120D0EC}" type="pres">
      <dgm:prSet presAssocID="{07FA36B3-48B6-4041-9D30-B83BC3815417}" presName="rootComposite" presStyleCnt="0"/>
      <dgm:spPr/>
    </dgm:pt>
    <dgm:pt modelId="{B8F8CEAE-D07D-4CFA-A05A-20F021E26BBC}" type="pres">
      <dgm:prSet presAssocID="{07FA36B3-48B6-4041-9D30-B83BC3815417}" presName="rootText" presStyleLbl="node3" presStyleIdx="3" presStyleCnt="9" custScaleY="143485">
        <dgm:presLayoutVars>
          <dgm:chPref val="3"/>
        </dgm:presLayoutVars>
      </dgm:prSet>
      <dgm:spPr/>
    </dgm:pt>
    <dgm:pt modelId="{95733720-63B3-449B-BEA9-D57DC0EB46FC}" type="pres">
      <dgm:prSet presAssocID="{07FA36B3-48B6-4041-9D30-B83BC3815417}" presName="rootConnector" presStyleLbl="node3" presStyleIdx="3" presStyleCnt="9"/>
      <dgm:spPr/>
    </dgm:pt>
    <dgm:pt modelId="{35E793E9-87BA-4B04-B810-A04C0B10CC12}" type="pres">
      <dgm:prSet presAssocID="{07FA36B3-48B6-4041-9D30-B83BC3815417}" presName="hierChild4" presStyleCnt="0"/>
      <dgm:spPr/>
    </dgm:pt>
    <dgm:pt modelId="{675F48F1-39CE-4F23-8FED-5F9BEFA13967}" type="pres">
      <dgm:prSet presAssocID="{9EB0185C-B185-4BC5-B2AB-1CF65E57176A}" presName="Name37" presStyleLbl="parChTrans1D4" presStyleIdx="2" presStyleCnt="7"/>
      <dgm:spPr/>
    </dgm:pt>
    <dgm:pt modelId="{D55F9D89-A29E-48A9-9D08-FF78CDAEFB7D}" type="pres">
      <dgm:prSet presAssocID="{B7873C01-BD63-4924-8491-2845C3B472BB}" presName="hierRoot2" presStyleCnt="0">
        <dgm:presLayoutVars>
          <dgm:hierBranch val="init"/>
        </dgm:presLayoutVars>
      </dgm:prSet>
      <dgm:spPr/>
    </dgm:pt>
    <dgm:pt modelId="{F0FF7A4D-3441-41D2-A415-2E0D19A75B60}" type="pres">
      <dgm:prSet presAssocID="{B7873C01-BD63-4924-8491-2845C3B472BB}" presName="rootComposite" presStyleCnt="0"/>
      <dgm:spPr/>
    </dgm:pt>
    <dgm:pt modelId="{61420E3C-A15B-474F-AB11-4377C9C22E30}" type="pres">
      <dgm:prSet presAssocID="{B7873C01-BD63-4924-8491-2845C3B472BB}" presName="rootText" presStyleLbl="node4" presStyleIdx="2" presStyleCnt="7" custScaleY="132514">
        <dgm:presLayoutVars>
          <dgm:chPref val="3"/>
        </dgm:presLayoutVars>
      </dgm:prSet>
      <dgm:spPr/>
    </dgm:pt>
    <dgm:pt modelId="{A1CACEF9-0039-46C1-8BCE-3CEEC549F59E}" type="pres">
      <dgm:prSet presAssocID="{B7873C01-BD63-4924-8491-2845C3B472BB}" presName="rootConnector" presStyleLbl="node4" presStyleIdx="2" presStyleCnt="7"/>
      <dgm:spPr/>
    </dgm:pt>
    <dgm:pt modelId="{269DF455-635F-422A-BD19-F76BF47166AB}" type="pres">
      <dgm:prSet presAssocID="{B7873C01-BD63-4924-8491-2845C3B472BB}" presName="hierChild4" presStyleCnt="0"/>
      <dgm:spPr/>
    </dgm:pt>
    <dgm:pt modelId="{6790FA40-61C5-4D22-A7D6-1469AD42693D}" type="pres">
      <dgm:prSet presAssocID="{B7873C01-BD63-4924-8491-2845C3B472BB}" presName="hierChild5" presStyleCnt="0"/>
      <dgm:spPr/>
    </dgm:pt>
    <dgm:pt modelId="{1E9DDB92-3A70-4287-B868-57C7AFA1824B}" type="pres">
      <dgm:prSet presAssocID="{78BFD720-A64C-4D0E-B31B-E0B0BB1D4D60}" presName="Name37" presStyleLbl="parChTrans1D4" presStyleIdx="3" presStyleCnt="7"/>
      <dgm:spPr/>
    </dgm:pt>
    <dgm:pt modelId="{F4046377-BC37-4256-85C3-3C9CFFB1A40B}" type="pres">
      <dgm:prSet presAssocID="{8A260F75-6290-4CD4-8561-5EFDBC55B1AE}" presName="hierRoot2" presStyleCnt="0">
        <dgm:presLayoutVars>
          <dgm:hierBranch val="init"/>
        </dgm:presLayoutVars>
      </dgm:prSet>
      <dgm:spPr/>
    </dgm:pt>
    <dgm:pt modelId="{F590AD3C-4E1A-4AF9-82B6-80C383B8EB94}" type="pres">
      <dgm:prSet presAssocID="{8A260F75-6290-4CD4-8561-5EFDBC55B1AE}" presName="rootComposite" presStyleCnt="0"/>
      <dgm:spPr/>
    </dgm:pt>
    <dgm:pt modelId="{B5262BFA-FA8B-4751-A256-75DF1BB4B14A}" type="pres">
      <dgm:prSet presAssocID="{8A260F75-6290-4CD4-8561-5EFDBC55B1AE}" presName="rootText" presStyleLbl="node4" presStyleIdx="3" presStyleCnt="7" custScaleY="129620">
        <dgm:presLayoutVars>
          <dgm:chPref val="3"/>
        </dgm:presLayoutVars>
      </dgm:prSet>
      <dgm:spPr/>
    </dgm:pt>
    <dgm:pt modelId="{E5FB5D92-A33D-4AC5-ADA4-F5BB85906836}" type="pres">
      <dgm:prSet presAssocID="{8A260F75-6290-4CD4-8561-5EFDBC55B1AE}" presName="rootConnector" presStyleLbl="node4" presStyleIdx="3" presStyleCnt="7"/>
      <dgm:spPr/>
    </dgm:pt>
    <dgm:pt modelId="{F946F82F-F8CF-4663-9242-3F7472050FA9}" type="pres">
      <dgm:prSet presAssocID="{8A260F75-6290-4CD4-8561-5EFDBC55B1AE}" presName="hierChild4" presStyleCnt="0"/>
      <dgm:spPr/>
    </dgm:pt>
    <dgm:pt modelId="{ADCCE5C4-B545-4326-9384-8FE99D8AF738}" type="pres">
      <dgm:prSet presAssocID="{8A260F75-6290-4CD4-8561-5EFDBC55B1AE}" presName="hierChild5" presStyleCnt="0"/>
      <dgm:spPr/>
    </dgm:pt>
    <dgm:pt modelId="{AFFCC6EA-4CA7-479D-8404-0848E84C553F}" type="pres">
      <dgm:prSet presAssocID="{0C732A84-9A9B-4988-B1C6-6800C3319C24}" presName="Name37" presStyleLbl="parChTrans1D4" presStyleIdx="4" presStyleCnt="7"/>
      <dgm:spPr/>
    </dgm:pt>
    <dgm:pt modelId="{C7EB1F9A-D9F8-458D-A89F-F4A7FFE71C16}" type="pres">
      <dgm:prSet presAssocID="{87B67B74-4040-49C7-9B08-2EB638BD3D91}" presName="hierRoot2" presStyleCnt="0">
        <dgm:presLayoutVars>
          <dgm:hierBranch val="init"/>
        </dgm:presLayoutVars>
      </dgm:prSet>
      <dgm:spPr/>
    </dgm:pt>
    <dgm:pt modelId="{718446A9-5E11-4D19-8777-152240EF80FD}" type="pres">
      <dgm:prSet presAssocID="{87B67B74-4040-49C7-9B08-2EB638BD3D91}" presName="rootComposite" presStyleCnt="0"/>
      <dgm:spPr/>
    </dgm:pt>
    <dgm:pt modelId="{AA10D196-C6FE-4A22-A321-491233EE3183}" type="pres">
      <dgm:prSet presAssocID="{87B67B74-4040-49C7-9B08-2EB638BD3D91}" presName="rootText" presStyleLbl="node4" presStyleIdx="4" presStyleCnt="7" custScaleY="119953">
        <dgm:presLayoutVars>
          <dgm:chPref val="3"/>
        </dgm:presLayoutVars>
      </dgm:prSet>
      <dgm:spPr/>
    </dgm:pt>
    <dgm:pt modelId="{2572045A-4E97-46EB-AB1B-991D3A027917}" type="pres">
      <dgm:prSet presAssocID="{87B67B74-4040-49C7-9B08-2EB638BD3D91}" presName="rootConnector" presStyleLbl="node4" presStyleIdx="4" presStyleCnt="7"/>
      <dgm:spPr/>
    </dgm:pt>
    <dgm:pt modelId="{C7C962C0-7A67-47F6-93F5-C1900B2AEABA}" type="pres">
      <dgm:prSet presAssocID="{87B67B74-4040-49C7-9B08-2EB638BD3D91}" presName="hierChild4" presStyleCnt="0"/>
      <dgm:spPr/>
    </dgm:pt>
    <dgm:pt modelId="{AC255E5D-AC0F-47F0-A7AC-EE4D8DEC92B0}" type="pres">
      <dgm:prSet presAssocID="{87B67B74-4040-49C7-9B08-2EB638BD3D91}" presName="hierChild5" presStyleCnt="0"/>
      <dgm:spPr/>
    </dgm:pt>
    <dgm:pt modelId="{2409836F-406F-48C9-A751-6CF453A00B5C}" type="pres">
      <dgm:prSet presAssocID="{07FA36B3-48B6-4041-9D30-B83BC3815417}" presName="hierChild5" presStyleCnt="0"/>
      <dgm:spPr/>
    </dgm:pt>
    <dgm:pt modelId="{F4C89036-91BB-4452-9349-4E17024886F0}" type="pres">
      <dgm:prSet presAssocID="{D6AC7CC4-D622-42C8-9C8D-C472F16417A4}" presName="Name37" presStyleLbl="parChTrans1D3" presStyleIdx="4" presStyleCnt="9"/>
      <dgm:spPr/>
    </dgm:pt>
    <dgm:pt modelId="{3F85D02D-8891-46AD-B701-7D6E7ACD585F}" type="pres">
      <dgm:prSet presAssocID="{279432C9-C4BB-4E38-A103-CA66167B4781}" presName="hierRoot2" presStyleCnt="0">
        <dgm:presLayoutVars>
          <dgm:hierBranch val="init"/>
        </dgm:presLayoutVars>
      </dgm:prSet>
      <dgm:spPr/>
    </dgm:pt>
    <dgm:pt modelId="{66D802F2-AE30-4666-A982-140ADD2F75E3}" type="pres">
      <dgm:prSet presAssocID="{279432C9-C4BB-4E38-A103-CA66167B4781}" presName="rootComposite" presStyleCnt="0"/>
      <dgm:spPr/>
    </dgm:pt>
    <dgm:pt modelId="{CE7A518F-63E1-4E2A-99B7-31CC54BBA72F}" type="pres">
      <dgm:prSet presAssocID="{279432C9-C4BB-4E38-A103-CA66167B4781}" presName="rootText" presStyleLbl="node3" presStyleIdx="4" presStyleCnt="9" custScaleY="146866">
        <dgm:presLayoutVars>
          <dgm:chPref val="3"/>
        </dgm:presLayoutVars>
      </dgm:prSet>
      <dgm:spPr/>
    </dgm:pt>
    <dgm:pt modelId="{62946327-5AB6-4358-BE8C-0211CEB09257}" type="pres">
      <dgm:prSet presAssocID="{279432C9-C4BB-4E38-A103-CA66167B4781}" presName="rootConnector" presStyleLbl="node3" presStyleIdx="4" presStyleCnt="9"/>
      <dgm:spPr/>
    </dgm:pt>
    <dgm:pt modelId="{33EFE345-E397-4D32-8764-BB6858949148}" type="pres">
      <dgm:prSet presAssocID="{279432C9-C4BB-4E38-A103-CA66167B4781}" presName="hierChild4" presStyleCnt="0"/>
      <dgm:spPr/>
    </dgm:pt>
    <dgm:pt modelId="{B7AF59CB-558C-4D9C-A104-1D7865A50B84}" type="pres">
      <dgm:prSet presAssocID="{279432C9-C4BB-4E38-A103-CA66167B4781}" presName="hierChild5" presStyleCnt="0"/>
      <dgm:spPr/>
    </dgm:pt>
    <dgm:pt modelId="{B0F00773-A954-45BA-A755-287FFA1C09CA}" type="pres">
      <dgm:prSet presAssocID="{4D68BFAF-479E-4E0E-9C24-00E910C895C0}" presName="hierChild5" presStyleCnt="0"/>
      <dgm:spPr/>
    </dgm:pt>
    <dgm:pt modelId="{2F2C22F5-FD45-42BB-A04E-A4C3765D0A91}" type="pres">
      <dgm:prSet presAssocID="{16C586D6-706A-4529-A804-D2A1F2CCC79D}" presName="Name37" presStyleLbl="parChTrans1D2" presStyleIdx="3" presStyleCnt="5"/>
      <dgm:spPr/>
    </dgm:pt>
    <dgm:pt modelId="{9AE14D5A-26EF-40BC-A01A-496628DF2E22}" type="pres">
      <dgm:prSet presAssocID="{CD6093A1-09E0-4499-810D-C5085543CC71}" presName="hierRoot2" presStyleCnt="0">
        <dgm:presLayoutVars>
          <dgm:hierBranch val="init"/>
        </dgm:presLayoutVars>
      </dgm:prSet>
      <dgm:spPr/>
    </dgm:pt>
    <dgm:pt modelId="{5914F019-FAD4-409B-B00C-18D9B36E0087}" type="pres">
      <dgm:prSet presAssocID="{CD6093A1-09E0-4499-810D-C5085543CC71}" presName="rootComposite" presStyleCnt="0"/>
      <dgm:spPr/>
    </dgm:pt>
    <dgm:pt modelId="{148AC015-8FEA-43FA-9318-27D423B93233}" type="pres">
      <dgm:prSet presAssocID="{CD6093A1-09E0-4499-810D-C5085543CC71}" presName="rootText" presStyleLbl="node2" presStyleIdx="3" presStyleCnt="5" custScaleY="181846">
        <dgm:presLayoutVars>
          <dgm:chPref val="3"/>
        </dgm:presLayoutVars>
      </dgm:prSet>
      <dgm:spPr/>
    </dgm:pt>
    <dgm:pt modelId="{20740666-C278-4926-8631-55B78169B41B}" type="pres">
      <dgm:prSet presAssocID="{CD6093A1-09E0-4499-810D-C5085543CC71}" presName="rootConnector" presStyleLbl="node2" presStyleIdx="3" presStyleCnt="5"/>
      <dgm:spPr/>
    </dgm:pt>
    <dgm:pt modelId="{D7C92B78-9AE6-4ECE-AED6-3F78CFB124B2}" type="pres">
      <dgm:prSet presAssocID="{CD6093A1-09E0-4499-810D-C5085543CC71}" presName="hierChild4" presStyleCnt="0"/>
      <dgm:spPr/>
    </dgm:pt>
    <dgm:pt modelId="{D7EDBFB8-9AEE-4035-BD6D-104E08FF5168}" type="pres">
      <dgm:prSet presAssocID="{8219BC52-3EDB-420D-9718-28F257DEB244}" presName="Name37" presStyleLbl="parChTrans1D3" presStyleIdx="5" presStyleCnt="9"/>
      <dgm:spPr/>
    </dgm:pt>
    <dgm:pt modelId="{D2227CC8-CFD2-4C4F-92EA-86D057C99FAD}" type="pres">
      <dgm:prSet presAssocID="{4C13A07F-2113-430B-B0C3-A6CCCABE7076}" presName="hierRoot2" presStyleCnt="0">
        <dgm:presLayoutVars>
          <dgm:hierBranch val="init"/>
        </dgm:presLayoutVars>
      </dgm:prSet>
      <dgm:spPr/>
    </dgm:pt>
    <dgm:pt modelId="{C42C82BB-0E9B-4D6B-8F22-A6A68445C7EE}" type="pres">
      <dgm:prSet presAssocID="{4C13A07F-2113-430B-B0C3-A6CCCABE7076}" presName="rootComposite" presStyleCnt="0"/>
      <dgm:spPr/>
    </dgm:pt>
    <dgm:pt modelId="{396C1FFB-A046-49F6-9B06-1F45632B4815}" type="pres">
      <dgm:prSet presAssocID="{4C13A07F-2113-430B-B0C3-A6CCCABE7076}" presName="rootText" presStyleLbl="node3" presStyleIdx="5" presStyleCnt="9" custScaleY="135943">
        <dgm:presLayoutVars>
          <dgm:chPref val="3"/>
        </dgm:presLayoutVars>
      </dgm:prSet>
      <dgm:spPr/>
    </dgm:pt>
    <dgm:pt modelId="{9DB65B0F-DC2D-4923-82E0-3428A59CFE77}" type="pres">
      <dgm:prSet presAssocID="{4C13A07F-2113-430B-B0C3-A6CCCABE7076}" presName="rootConnector" presStyleLbl="node3" presStyleIdx="5" presStyleCnt="9"/>
      <dgm:spPr/>
    </dgm:pt>
    <dgm:pt modelId="{C81D98BF-E741-473F-8E0F-4D42FC9F9317}" type="pres">
      <dgm:prSet presAssocID="{4C13A07F-2113-430B-B0C3-A6CCCABE7076}" presName="hierChild4" presStyleCnt="0"/>
      <dgm:spPr/>
    </dgm:pt>
    <dgm:pt modelId="{9DDAD683-4431-4497-847E-AF7373109720}" type="pres">
      <dgm:prSet presAssocID="{4C13A07F-2113-430B-B0C3-A6CCCABE7076}" presName="hierChild5" presStyleCnt="0"/>
      <dgm:spPr/>
    </dgm:pt>
    <dgm:pt modelId="{7D12E34F-7CC7-4C1C-9C60-CEFBD8F08912}" type="pres">
      <dgm:prSet presAssocID="{8C707C3B-B84D-4BB9-A189-AEC4D81F541F}" presName="Name37" presStyleLbl="parChTrans1D3" presStyleIdx="6" presStyleCnt="9"/>
      <dgm:spPr/>
    </dgm:pt>
    <dgm:pt modelId="{1F7D6185-10A7-46B1-BE08-5A798AF0FBA8}" type="pres">
      <dgm:prSet presAssocID="{5D13B6C2-254B-46C5-9BDB-BE028713B31B}" presName="hierRoot2" presStyleCnt="0">
        <dgm:presLayoutVars>
          <dgm:hierBranch val="init"/>
        </dgm:presLayoutVars>
      </dgm:prSet>
      <dgm:spPr/>
    </dgm:pt>
    <dgm:pt modelId="{442578A4-EFFB-4463-A6E8-CA2E7F5E1774}" type="pres">
      <dgm:prSet presAssocID="{5D13B6C2-254B-46C5-9BDB-BE028713B31B}" presName="rootComposite" presStyleCnt="0"/>
      <dgm:spPr/>
    </dgm:pt>
    <dgm:pt modelId="{55B55F47-2658-4479-A6EA-91D15820527D}" type="pres">
      <dgm:prSet presAssocID="{5D13B6C2-254B-46C5-9BDB-BE028713B31B}" presName="rootText" presStyleLbl="node3" presStyleIdx="6" presStyleCnt="9" custScaleY="127196">
        <dgm:presLayoutVars>
          <dgm:chPref val="3"/>
        </dgm:presLayoutVars>
      </dgm:prSet>
      <dgm:spPr/>
    </dgm:pt>
    <dgm:pt modelId="{CF706631-E233-4DAF-B2C5-0950E9BB2E41}" type="pres">
      <dgm:prSet presAssocID="{5D13B6C2-254B-46C5-9BDB-BE028713B31B}" presName="rootConnector" presStyleLbl="node3" presStyleIdx="6" presStyleCnt="9"/>
      <dgm:spPr/>
    </dgm:pt>
    <dgm:pt modelId="{466C937A-06C5-432A-BB50-EC1AF0DF6377}" type="pres">
      <dgm:prSet presAssocID="{5D13B6C2-254B-46C5-9BDB-BE028713B31B}" presName="hierChild4" presStyleCnt="0"/>
      <dgm:spPr/>
    </dgm:pt>
    <dgm:pt modelId="{8A8049D4-8C9C-4528-A105-71139A2CFB16}" type="pres">
      <dgm:prSet presAssocID="{9AAB152C-5461-45E4-9DD8-0889911523F1}" presName="Name37" presStyleLbl="parChTrans1D4" presStyleIdx="5" presStyleCnt="7"/>
      <dgm:spPr/>
    </dgm:pt>
    <dgm:pt modelId="{349D660F-5D18-4F1D-B008-90CFDF93A3C7}" type="pres">
      <dgm:prSet presAssocID="{73F48DDB-78FE-4A9A-A9CC-6EBB473EEBFF}" presName="hierRoot2" presStyleCnt="0">
        <dgm:presLayoutVars>
          <dgm:hierBranch val="init"/>
        </dgm:presLayoutVars>
      </dgm:prSet>
      <dgm:spPr/>
    </dgm:pt>
    <dgm:pt modelId="{B5506815-6CB7-43EA-AAC9-C19B5966B1FB}" type="pres">
      <dgm:prSet presAssocID="{73F48DDB-78FE-4A9A-A9CC-6EBB473EEBFF}" presName="rootComposite" presStyleCnt="0"/>
      <dgm:spPr/>
    </dgm:pt>
    <dgm:pt modelId="{1285A120-5491-4E63-A94B-895FC6722E4A}" type="pres">
      <dgm:prSet presAssocID="{73F48DDB-78FE-4A9A-A9CC-6EBB473EEBFF}" presName="rootText" presStyleLbl="node4" presStyleIdx="5" presStyleCnt="7" custScaleY="131081">
        <dgm:presLayoutVars>
          <dgm:chPref val="3"/>
        </dgm:presLayoutVars>
      </dgm:prSet>
      <dgm:spPr/>
    </dgm:pt>
    <dgm:pt modelId="{C46FA19B-F050-4707-A272-F6E738A1D745}" type="pres">
      <dgm:prSet presAssocID="{73F48DDB-78FE-4A9A-A9CC-6EBB473EEBFF}" presName="rootConnector" presStyleLbl="node4" presStyleIdx="5" presStyleCnt="7"/>
      <dgm:spPr/>
    </dgm:pt>
    <dgm:pt modelId="{FB48AA71-636D-43C3-AFDD-D71A9D71A660}" type="pres">
      <dgm:prSet presAssocID="{73F48DDB-78FE-4A9A-A9CC-6EBB473EEBFF}" presName="hierChild4" presStyleCnt="0"/>
      <dgm:spPr/>
    </dgm:pt>
    <dgm:pt modelId="{D02B4EA9-715F-4E4C-99AF-E9908A8A65FC}" type="pres">
      <dgm:prSet presAssocID="{73F48DDB-78FE-4A9A-A9CC-6EBB473EEBFF}" presName="hierChild5" presStyleCnt="0"/>
      <dgm:spPr/>
    </dgm:pt>
    <dgm:pt modelId="{41CB3201-95FE-46EC-B3A4-C898DA868714}" type="pres">
      <dgm:prSet presAssocID="{5D13B6C2-254B-46C5-9BDB-BE028713B31B}" presName="hierChild5" presStyleCnt="0"/>
      <dgm:spPr/>
    </dgm:pt>
    <dgm:pt modelId="{DDF2A735-E4DB-4629-8E79-372F5904E84A}" type="pres">
      <dgm:prSet presAssocID="{CD6093A1-09E0-4499-810D-C5085543CC71}" presName="hierChild5" presStyleCnt="0"/>
      <dgm:spPr/>
    </dgm:pt>
    <dgm:pt modelId="{9D0E177A-AF9B-4D93-B93F-29EA7B7A17BF}" type="pres">
      <dgm:prSet presAssocID="{B9F442C2-8FD7-4FBC-ADF7-DBB314013456}" presName="Name37" presStyleLbl="parChTrans1D2" presStyleIdx="4" presStyleCnt="5"/>
      <dgm:spPr/>
    </dgm:pt>
    <dgm:pt modelId="{DC38C7CA-71EF-4D26-A681-83CC69ABBC14}" type="pres">
      <dgm:prSet presAssocID="{361EE255-7D88-4D25-BA03-A2EBB2085D15}" presName="hierRoot2" presStyleCnt="0">
        <dgm:presLayoutVars>
          <dgm:hierBranch val="init"/>
        </dgm:presLayoutVars>
      </dgm:prSet>
      <dgm:spPr/>
    </dgm:pt>
    <dgm:pt modelId="{EC2D0B03-8DC8-4AC2-9708-A7442A220B5B}" type="pres">
      <dgm:prSet presAssocID="{361EE255-7D88-4D25-BA03-A2EBB2085D15}" presName="rootComposite" presStyleCnt="0"/>
      <dgm:spPr/>
    </dgm:pt>
    <dgm:pt modelId="{F5DF582E-D8C5-4828-B1DB-C2CB8309ACF4}" type="pres">
      <dgm:prSet presAssocID="{361EE255-7D88-4D25-BA03-A2EBB2085D15}" presName="rootText" presStyleLbl="node2" presStyleIdx="4" presStyleCnt="5" custScaleY="177696">
        <dgm:presLayoutVars>
          <dgm:chPref val="3"/>
        </dgm:presLayoutVars>
      </dgm:prSet>
      <dgm:spPr/>
    </dgm:pt>
    <dgm:pt modelId="{51E1F822-92D6-4ABB-B4A6-D1E1B6586096}" type="pres">
      <dgm:prSet presAssocID="{361EE255-7D88-4D25-BA03-A2EBB2085D15}" presName="rootConnector" presStyleLbl="node2" presStyleIdx="4" presStyleCnt="5"/>
      <dgm:spPr/>
    </dgm:pt>
    <dgm:pt modelId="{9956AD8B-AB9F-4DBF-A65D-4116804A463A}" type="pres">
      <dgm:prSet presAssocID="{361EE255-7D88-4D25-BA03-A2EBB2085D15}" presName="hierChild4" presStyleCnt="0"/>
      <dgm:spPr/>
    </dgm:pt>
    <dgm:pt modelId="{B8A4BD55-E531-460D-A891-1E5F99690450}" type="pres">
      <dgm:prSet presAssocID="{5C564BB0-83C5-49B1-96C3-B20124E252B3}" presName="Name37" presStyleLbl="parChTrans1D3" presStyleIdx="7" presStyleCnt="9"/>
      <dgm:spPr/>
    </dgm:pt>
    <dgm:pt modelId="{18F6A429-618B-4C61-AE2C-11B919BA4FE5}" type="pres">
      <dgm:prSet presAssocID="{30C38AFF-7D45-4179-85DD-8231DE17279E}" presName="hierRoot2" presStyleCnt="0">
        <dgm:presLayoutVars>
          <dgm:hierBranch val="init"/>
        </dgm:presLayoutVars>
      </dgm:prSet>
      <dgm:spPr/>
    </dgm:pt>
    <dgm:pt modelId="{F6EDD99A-8338-43E1-B83C-B2B33A5CC315}" type="pres">
      <dgm:prSet presAssocID="{30C38AFF-7D45-4179-85DD-8231DE17279E}" presName="rootComposite" presStyleCnt="0"/>
      <dgm:spPr/>
    </dgm:pt>
    <dgm:pt modelId="{9D743C65-E009-41D3-AA9D-28A3CE8C2803}" type="pres">
      <dgm:prSet presAssocID="{30C38AFF-7D45-4179-85DD-8231DE17279E}" presName="rootText" presStyleLbl="node3" presStyleIdx="7" presStyleCnt="9" custScaleY="134774">
        <dgm:presLayoutVars>
          <dgm:chPref val="3"/>
        </dgm:presLayoutVars>
      </dgm:prSet>
      <dgm:spPr/>
    </dgm:pt>
    <dgm:pt modelId="{B2B63E4A-698E-4702-97EB-B446A8BD1975}" type="pres">
      <dgm:prSet presAssocID="{30C38AFF-7D45-4179-85DD-8231DE17279E}" presName="rootConnector" presStyleLbl="node3" presStyleIdx="7" presStyleCnt="9"/>
      <dgm:spPr/>
    </dgm:pt>
    <dgm:pt modelId="{3B636E79-A872-4FD0-B420-D07B81BFB031}" type="pres">
      <dgm:prSet presAssocID="{30C38AFF-7D45-4179-85DD-8231DE17279E}" presName="hierChild4" presStyleCnt="0"/>
      <dgm:spPr/>
    </dgm:pt>
    <dgm:pt modelId="{BC5F924C-A343-4D63-B4DA-A250797A0356}" type="pres">
      <dgm:prSet presAssocID="{B65E3743-4D28-4224-ABC1-C847327CB4EC}" presName="Name37" presStyleLbl="parChTrans1D4" presStyleIdx="6" presStyleCnt="7"/>
      <dgm:spPr/>
    </dgm:pt>
    <dgm:pt modelId="{5AFAF831-1D4D-454C-BC55-BC74C1E5BE88}" type="pres">
      <dgm:prSet presAssocID="{15591F72-3BF9-4DC2-8127-C96E9074A900}" presName="hierRoot2" presStyleCnt="0">
        <dgm:presLayoutVars>
          <dgm:hierBranch val="init"/>
        </dgm:presLayoutVars>
      </dgm:prSet>
      <dgm:spPr/>
    </dgm:pt>
    <dgm:pt modelId="{738C340B-6294-4911-84D4-85BB97CCA482}" type="pres">
      <dgm:prSet presAssocID="{15591F72-3BF9-4DC2-8127-C96E9074A900}" presName="rootComposite" presStyleCnt="0"/>
      <dgm:spPr/>
    </dgm:pt>
    <dgm:pt modelId="{0678CC30-931C-4DE4-A1E8-FFBE46B346D9}" type="pres">
      <dgm:prSet presAssocID="{15591F72-3BF9-4DC2-8127-C96E9074A900}" presName="rootText" presStyleLbl="node4" presStyleIdx="6" presStyleCnt="7" custScaleY="121468">
        <dgm:presLayoutVars>
          <dgm:chPref val="3"/>
        </dgm:presLayoutVars>
      </dgm:prSet>
      <dgm:spPr/>
    </dgm:pt>
    <dgm:pt modelId="{E877FB54-F27C-4B27-AB69-B982F2038647}" type="pres">
      <dgm:prSet presAssocID="{15591F72-3BF9-4DC2-8127-C96E9074A900}" presName="rootConnector" presStyleLbl="node4" presStyleIdx="6" presStyleCnt="7"/>
      <dgm:spPr/>
    </dgm:pt>
    <dgm:pt modelId="{11F18A36-88A7-4CA1-B487-5558D96F60C7}" type="pres">
      <dgm:prSet presAssocID="{15591F72-3BF9-4DC2-8127-C96E9074A900}" presName="hierChild4" presStyleCnt="0"/>
      <dgm:spPr/>
    </dgm:pt>
    <dgm:pt modelId="{FD64325D-BCF2-471A-B112-5779EFDD1339}" type="pres">
      <dgm:prSet presAssocID="{15591F72-3BF9-4DC2-8127-C96E9074A900}" presName="hierChild5" presStyleCnt="0"/>
      <dgm:spPr/>
    </dgm:pt>
    <dgm:pt modelId="{33B51579-635B-4C8B-A80A-42D41DBF9C60}" type="pres">
      <dgm:prSet presAssocID="{30C38AFF-7D45-4179-85DD-8231DE17279E}" presName="hierChild5" presStyleCnt="0"/>
      <dgm:spPr/>
    </dgm:pt>
    <dgm:pt modelId="{F86AED21-3F99-4401-A652-2E1F548E3920}" type="pres">
      <dgm:prSet presAssocID="{E70A023B-884B-4160-B319-2C838A227A38}" presName="Name37" presStyleLbl="parChTrans1D3" presStyleIdx="8" presStyleCnt="9"/>
      <dgm:spPr/>
    </dgm:pt>
    <dgm:pt modelId="{21B04E5E-9FCA-4B65-96D2-ECF714715155}" type="pres">
      <dgm:prSet presAssocID="{5C7348BF-DFA4-40E6-B3C3-82FCDA6DF83B}" presName="hierRoot2" presStyleCnt="0">
        <dgm:presLayoutVars>
          <dgm:hierBranch val="init"/>
        </dgm:presLayoutVars>
      </dgm:prSet>
      <dgm:spPr/>
    </dgm:pt>
    <dgm:pt modelId="{3D8D41DD-6671-44CC-86FB-7AE21E35DB92}" type="pres">
      <dgm:prSet presAssocID="{5C7348BF-DFA4-40E6-B3C3-82FCDA6DF83B}" presName="rootComposite" presStyleCnt="0"/>
      <dgm:spPr/>
    </dgm:pt>
    <dgm:pt modelId="{DADA3216-9ADA-4EC7-9137-ECAEE8C2D750}" type="pres">
      <dgm:prSet presAssocID="{5C7348BF-DFA4-40E6-B3C3-82FCDA6DF83B}" presName="rootText" presStyleLbl="node3" presStyleIdx="8" presStyleCnt="9" custScaleY="134774">
        <dgm:presLayoutVars>
          <dgm:chPref val="3"/>
        </dgm:presLayoutVars>
      </dgm:prSet>
      <dgm:spPr/>
    </dgm:pt>
    <dgm:pt modelId="{6DFB8B59-5DBB-4844-A5B8-BD05158648CD}" type="pres">
      <dgm:prSet presAssocID="{5C7348BF-DFA4-40E6-B3C3-82FCDA6DF83B}" presName="rootConnector" presStyleLbl="node3" presStyleIdx="8" presStyleCnt="9"/>
      <dgm:spPr/>
    </dgm:pt>
    <dgm:pt modelId="{4D465FF7-C2FC-4B44-A9A7-0C3A6B98CDC0}" type="pres">
      <dgm:prSet presAssocID="{5C7348BF-DFA4-40E6-B3C3-82FCDA6DF83B}" presName="hierChild4" presStyleCnt="0"/>
      <dgm:spPr/>
    </dgm:pt>
    <dgm:pt modelId="{1042E005-C925-4325-BBAE-C3797518A615}" type="pres">
      <dgm:prSet presAssocID="{5C7348BF-DFA4-40E6-B3C3-82FCDA6DF83B}" presName="hierChild5" presStyleCnt="0"/>
      <dgm:spPr/>
    </dgm:pt>
    <dgm:pt modelId="{2715E6AE-B292-433E-88A4-C537D2AC681A}" type="pres">
      <dgm:prSet presAssocID="{361EE255-7D88-4D25-BA03-A2EBB2085D15}" presName="hierChild5" presStyleCnt="0"/>
      <dgm:spPr/>
    </dgm:pt>
    <dgm:pt modelId="{8C383D4B-1F3A-407B-8D30-C6ADC8FB73B7}" type="pres">
      <dgm:prSet presAssocID="{F931FA77-D899-4FA1-A767-DE167A917B35}" presName="hierChild3" presStyleCnt="0"/>
      <dgm:spPr/>
    </dgm:pt>
  </dgm:ptLst>
  <dgm:cxnLst>
    <dgm:cxn modelId="{61245F01-3990-4B49-880C-125051438C06}" type="presOf" srcId="{FAF4B350-8315-4CB8-BCAF-530973ABAC47}" destId="{F61D19FE-E2F3-4F47-81AB-E8AA79BB0294}" srcOrd="0" destOrd="0" presId="urn:microsoft.com/office/officeart/2005/8/layout/orgChart1"/>
    <dgm:cxn modelId="{FF26D801-278A-4BBC-A0C4-770F6ABAAFE5}" type="presOf" srcId="{B7873C01-BD63-4924-8491-2845C3B472BB}" destId="{61420E3C-A15B-474F-AB11-4377C9C22E30}" srcOrd="0" destOrd="0" presId="urn:microsoft.com/office/officeart/2005/8/layout/orgChart1"/>
    <dgm:cxn modelId="{FDD39E04-AAE0-4EE0-BC5A-B39BDB432EDD}" srcId="{F931FA77-D899-4FA1-A767-DE167A917B35}" destId="{273B10D1-DF4C-4519-B221-815DC883C21E}" srcOrd="0" destOrd="0" parTransId="{677C6DCC-D4B3-4E8C-A4ED-64534DD7536F}" sibTransId="{4481223A-A7A1-4309-99E5-89B86D5B040A}"/>
    <dgm:cxn modelId="{687FBB04-8392-42AC-9C4B-D6803687734A}" srcId="{5D13B6C2-254B-46C5-9BDB-BE028713B31B}" destId="{73F48DDB-78FE-4A9A-A9CC-6EBB473EEBFF}" srcOrd="0" destOrd="0" parTransId="{9AAB152C-5461-45E4-9DD8-0889911523F1}" sibTransId="{E1D63F9D-98DA-44E3-9278-D62022667AD0}"/>
    <dgm:cxn modelId="{955D6A05-AD49-4D22-A123-4F80F3B06A29}" type="presOf" srcId="{7AB2E035-AA3D-4D01-9581-1E8AFA9F1424}" destId="{1F92F61C-584D-4519-8366-BCFE7CAABF7A}" srcOrd="0" destOrd="0" presId="urn:microsoft.com/office/officeart/2005/8/layout/orgChart1"/>
    <dgm:cxn modelId="{B289EB08-6D4D-408C-A066-D525A73292AC}" srcId="{7AB2E035-AA3D-4D01-9581-1E8AFA9F1424}" destId="{876A0D70-A8D3-4A61-B9A5-55332AF6DADF}" srcOrd="0" destOrd="0" parTransId="{358C2616-7FB5-4DBE-AEA0-16A8DCFDFC65}" sibTransId="{781C38EF-3E07-4FE5-A74B-235FB6BDFC20}"/>
    <dgm:cxn modelId="{B6443109-5426-4C55-8E00-6324FF726F73}" srcId="{4D68BFAF-479E-4E0E-9C24-00E910C895C0}" destId="{279432C9-C4BB-4E38-A103-CA66167B4781}" srcOrd="1" destOrd="0" parTransId="{D6AC7CC4-D622-42C8-9C8D-C472F16417A4}" sibTransId="{1927111A-2493-4D36-97B8-BF625E5D3295}"/>
    <dgm:cxn modelId="{86DC850B-F260-4B53-98DB-38A233677203}" type="presOf" srcId="{5C7348BF-DFA4-40E6-B3C3-82FCDA6DF83B}" destId="{6DFB8B59-5DBB-4844-A5B8-BD05158648CD}" srcOrd="1" destOrd="0" presId="urn:microsoft.com/office/officeart/2005/8/layout/orgChart1"/>
    <dgm:cxn modelId="{47E1880B-B0DE-460B-A9E6-21D840454D3E}" srcId="{07FA36B3-48B6-4041-9D30-B83BC3815417}" destId="{8A260F75-6290-4CD4-8561-5EFDBC55B1AE}" srcOrd="1" destOrd="0" parTransId="{78BFD720-A64C-4D0E-B31B-E0B0BB1D4D60}" sibTransId="{55B0F00B-8A74-438F-B1A8-F4B3F9B5A635}"/>
    <dgm:cxn modelId="{D7BB520F-48AA-4353-B2B4-60189AA6A047}" type="presOf" srcId="{BC9E98AA-DE26-49E1-9123-017C95F368D9}" destId="{6EA8A1C9-DAB1-47FC-86AD-7B2BE3571FCA}" srcOrd="0" destOrd="0" presId="urn:microsoft.com/office/officeart/2005/8/layout/orgChart1"/>
    <dgm:cxn modelId="{78BC3414-2E78-4B2B-9421-33026BC11631}" type="presOf" srcId="{7AB2E035-AA3D-4D01-9581-1E8AFA9F1424}" destId="{DDE90540-C74A-4126-AF6C-B7678A116B6B}" srcOrd="1" destOrd="0" presId="urn:microsoft.com/office/officeart/2005/8/layout/orgChart1"/>
    <dgm:cxn modelId="{7814DF14-A607-4FA7-BDAA-D226AE7181AB}" type="presOf" srcId="{4C13A07F-2113-430B-B0C3-A6CCCABE7076}" destId="{396C1FFB-A046-49F6-9B06-1F45632B4815}" srcOrd="0" destOrd="0" presId="urn:microsoft.com/office/officeart/2005/8/layout/orgChart1"/>
    <dgm:cxn modelId="{864CF015-A6E3-4F33-AE08-1A59A740026A}" type="presOf" srcId="{4E5CA355-033C-4E47-8BBF-D985A366265D}" destId="{1B9F3484-23E9-4ACD-B600-CD345E378607}" srcOrd="0" destOrd="0" presId="urn:microsoft.com/office/officeart/2005/8/layout/orgChart1"/>
    <dgm:cxn modelId="{F6108916-FB5F-4CE6-A06C-6E8DC2E28DCE}" srcId="{4BA65DAE-FEB7-4902-B950-7D167B11CAAF}" destId="{4E5CA355-033C-4E47-8BBF-D985A366265D}" srcOrd="1" destOrd="0" parTransId="{96AAF856-5D20-4E55-A27B-5459213D78BD}" sibTransId="{7EDF9EC9-7053-4D69-A907-91EDAFEA08F0}"/>
    <dgm:cxn modelId="{9EF70718-4563-4B8E-8D17-7DC2F8E6873A}" srcId="{558DF19B-B6FD-4993-BD42-3C9819C5CA6D}" destId="{F931FA77-D899-4FA1-A767-DE167A917B35}" srcOrd="0" destOrd="0" parTransId="{C26E8BF0-2D0A-42D3-BFA5-216690D772C6}" sibTransId="{2396E709-F7C1-4021-ADE9-DB5686447BBD}"/>
    <dgm:cxn modelId="{D9593D18-1101-42B9-B347-BE5D36BAFB69}" type="presOf" srcId="{F931FA77-D899-4FA1-A767-DE167A917B35}" destId="{0E5F3D23-A222-4032-BF10-322250F8D592}" srcOrd="0" destOrd="0" presId="urn:microsoft.com/office/officeart/2005/8/layout/orgChart1"/>
    <dgm:cxn modelId="{69A21B19-1A71-4447-8582-5AD77FAB910C}" type="presOf" srcId="{4C13A07F-2113-430B-B0C3-A6CCCABE7076}" destId="{9DB65B0F-DC2D-4923-82E0-3428A59CFE77}" srcOrd="1" destOrd="0" presId="urn:microsoft.com/office/officeart/2005/8/layout/orgChart1"/>
    <dgm:cxn modelId="{1DE9182A-1212-458D-B5F4-B7552BC64975}" type="presOf" srcId="{6938CFA3-925E-436F-BA5A-D6AB592BF5D1}" destId="{9C172796-2B29-4F62-8FB8-E0406DB6C646}" srcOrd="0" destOrd="0" presId="urn:microsoft.com/office/officeart/2005/8/layout/orgChart1"/>
    <dgm:cxn modelId="{B8A75E2E-37F4-4962-87E0-038685E980FB}" type="presOf" srcId="{4E5CA355-033C-4E47-8BBF-D985A366265D}" destId="{C14D0A51-7EDF-4F55-B294-4CEB72EC52DE}" srcOrd="1" destOrd="0" presId="urn:microsoft.com/office/officeart/2005/8/layout/orgChart1"/>
    <dgm:cxn modelId="{C71B3637-F86C-44AF-A7F6-B8313FE415D3}" type="presOf" srcId="{87B67B74-4040-49C7-9B08-2EB638BD3D91}" destId="{AA10D196-C6FE-4A22-A321-491233EE3183}" srcOrd="0" destOrd="0" presId="urn:microsoft.com/office/officeart/2005/8/layout/orgChart1"/>
    <dgm:cxn modelId="{D23DA338-F52E-4698-97C2-8C160A618AFC}" type="presOf" srcId="{16C586D6-706A-4529-A804-D2A1F2CCC79D}" destId="{2F2C22F5-FD45-42BB-A04E-A4C3765D0A91}" srcOrd="0" destOrd="0" presId="urn:microsoft.com/office/officeart/2005/8/layout/orgChart1"/>
    <dgm:cxn modelId="{9C594F3C-F5D7-4E07-A255-81DEE0067903}" type="presOf" srcId="{8219BC52-3EDB-420D-9718-28F257DEB244}" destId="{D7EDBFB8-9AEE-4035-BD6D-104E08FF5168}" srcOrd="0" destOrd="0" presId="urn:microsoft.com/office/officeart/2005/8/layout/orgChart1"/>
    <dgm:cxn modelId="{2550883F-65AA-4908-8F39-BFC80B693440}" type="presOf" srcId="{9AAB152C-5461-45E4-9DD8-0889911523F1}" destId="{8A8049D4-8C9C-4528-A105-71139A2CFB16}" srcOrd="0" destOrd="0" presId="urn:microsoft.com/office/officeart/2005/8/layout/orgChart1"/>
    <dgm:cxn modelId="{A948755B-BA09-44F7-A597-275278223F02}" srcId="{F931FA77-D899-4FA1-A767-DE167A917B35}" destId="{7AB2E035-AA3D-4D01-9581-1E8AFA9F1424}" srcOrd="1" destOrd="0" parTransId="{5F577335-0D47-4D4B-A3DF-D830D2A65B15}" sibTransId="{BBD68E94-8861-423C-A210-CA2D0A006965}"/>
    <dgm:cxn modelId="{B31AFA5C-351D-4944-81DC-14F3D3E4EDA6}" type="presOf" srcId="{5F577335-0D47-4D4B-A3DF-D830D2A65B15}" destId="{9EA8DED9-BAD0-4CA1-A08B-5FF718A529E8}" srcOrd="0" destOrd="0" presId="urn:microsoft.com/office/officeart/2005/8/layout/orgChart1"/>
    <dgm:cxn modelId="{8E8AC766-BFCE-4F77-A5BD-C3D781A0D646}" type="presOf" srcId="{5C564BB0-83C5-49B1-96C3-B20124E252B3}" destId="{B8A4BD55-E531-460D-A891-1E5F99690450}" srcOrd="0" destOrd="0" presId="urn:microsoft.com/office/officeart/2005/8/layout/orgChart1"/>
    <dgm:cxn modelId="{C6B70667-EA05-4254-92AB-47E4FDBDBA86}" type="presOf" srcId="{4BA65DAE-FEB7-4902-B950-7D167B11CAAF}" destId="{4950563A-9F20-4600-8064-B6D400C41D91}" srcOrd="1" destOrd="0" presId="urn:microsoft.com/office/officeart/2005/8/layout/orgChart1"/>
    <dgm:cxn modelId="{11A83348-911C-45B6-B6FD-5D51C2CE9268}" srcId="{7AB2E035-AA3D-4D01-9581-1E8AFA9F1424}" destId="{5C6F3095-CC37-45FB-9A9F-42322A38EC30}" srcOrd="1" destOrd="0" parTransId="{FAF4B350-8315-4CB8-BCAF-530973ABAC47}" sibTransId="{ADDB4CF7-E35B-4C84-A415-A79230F66A10}"/>
    <dgm:cxn modelId="{8F87D94C-CE86-4313-8A0D-79347534FB42}" type="presOf" srcId="{CD6093A1-09E0-4499-810D-C5085543CC71}" destId="{148AC015-8FEA-43FA-9318-27D423B93233}" srcOrd="0" destOrd="0" presId="urn:microsoft.com/office/officeart/2005/8/layout/orgChart1"/>
    <dgm:cxn modelId="{D9F68C6D-4BA5-487F-BC0B-06B7510FBD31}" type="presOf" srcId="{96AAF856-5D20-4E55-A27B-5459213D78BD}" destId="{19104136-499C-47A6-A6AD-17A187746C95}" srcOrd="0" destOrd="0" presId="urn:microsoft.com/office/officeart/2005/8/layout/orgChart1"/>
    <dgm:cxn modelId="{76D9396E-0D93-4B3F-9334-28E2842E53A3}" type="presOf" srcId="{5D13B6C2-254B-46C5-9BDB-BE028713B31B}" destId="{55B55F47-2658-4479-A6EA-91D15820527D}" srcOrd="0" destOrd="0" presId="urn:microsoft.com/office/officeart/2005/8/layout/orgChart1"/>
    <dgm:cxn modelId="{9B76A951-0578-4A5C-B79B-435EE9ED01E9}" srcId="{CD6093A1-09E0-4499-810D-C5085543CC71}" destId="{4C13A07F-2113-430B-B0C3-A6CCCABE7076}" srcOrd="0" destOrd="0" parTransId="{8219BC52-3EDB-420D-9718-28F257DEB244}" sibTransId="{A2937467-D703-4EC1-8425-6DA30FC962CB}"/>
    <dgm:cxn modelId="{F36F1F53-E49E-485B-817B-D1E905E4653A}" type="presOf" srcId="{30C38AFF-7D45-4179-85DD-8231DE17279E}" destId="{9D743C65-E009-41D3-AA9D-28A3CE8C2803}" srcOrd="0" destOrd="0" presId="urn:microsoft.com/office/officeart/2005/8/layout/orgChart1"/>
    <dgm:cxn modelId="{4711FA73-BAE9-446F-9B3E-EA86045FBD92}" srcId="{CD6093A1-09E0-4499-810D-C5085543CC71}" destId="{5D13B6C2-254B-46C5-9BDB-BE028713B31B}" srcOrd="1" destOrd="0" parTransId="{8C707C3B-B84D-4BB9-A189-AEC4D81F541F}" sibTransId="{92F262D8-E67C-4DE9-95A0-229C0159B0FA}"/>
    <dgm:cxn modelId="{F409F974-ADEC-4C4F-BB12-1A05F8840B35}" type="presOf" srcId="{E70A023B-884B-4160-B319-2C838A227A38}" destId="{F86AED21-3F99-4401-A652-2E1F548E3920}" srcOrd="0" destOrd="0" presId="urn:microsoft.com/office/officeart/2005/8/layout/orgChart1"/>
    <dgm:cxn modelId="{2C4DA275-8580-4713-8054-2885FBB2A2E9}" type="presOf" srcId="{4BA65DAE-FEB7-4902-B950-7D167B11CAAF}" destId="{A9683948-6FC8-4B80-8FE9-15FB8E8F192F}" srcOrd="0" destOrd="0" presId="urn:microsoft.com/office/officeart/2005/8/layout/orgChart1"/>
    <dgm:cxn modelId="{D516FA75-1C46-4F00-BE89-27707F77A860}" type="presOf" srcId="{8A260F75-6290-4CD4-8561-5EFDBC55B1AE}" destId="{B5262BFA-FA8B-4751-A256-75DF1BB4B14A}" srcOrd="0" destOrd="0" presId="urn:microsoft.com/office/officeart/2005/8/layout/orgChart1"/>
    <dgm:cxn modelId="{4A600F78-B662-4F52-AE66-57EA6ECBC694}" type="presOf" srcId="{07FA36B3-48B6-4041-9D30-B83BC3815417}" destId="{B8F8CEAE-D07D-4CFA-A05A-20F021E26BBC}" srcOrd="0" destOrd="0" presId="urn:microsoft.com/office/officeart/2005/8/layout/orgChart1"/>
    <dgm:cxn modelId="{CFFD8079-7125-40A2-BB55-4604901F4635}" type="presOf" srcId="{4D68BFAF-479E-4E0E-9C24-00E910C895C0}" destId="{6DF423AE-FFE8-4CD8-A076-914252CF38B2}" srcOrd="0" destOrd="0" presId="urn:microsoft.com/office/officeart/2005/8/layout/orgChart1"/>
    <dgm:cxn modelId="{E605187C-5ED0-494E-B2D6-699B621F2165}" srcId="{361EE255-7D88-4D25-BA03-A2EBB2085D15}" destId="{30C38AFF-7D45-4179-85DD-8231DE17279E}" srcOrd="0" destOrd="0" parTransId="{5C564BB0-83C5-49B1-96C3-B20124E252B3}" sibTransId="{257F9ACB-FCD4-4073-A857-1727FD7B7819}"/>
    <dgm:cxn modelId="{BEAF357D-17B1-4D48-A632-A8261D58624B}" type="presOf" srcId="{361EE255-7D88-4D25-BA03-A2EBB2085D15}" destId="{51E1F822-92D6-4ABB-B4A6-D1E1B6586096}" srcOrd="1" destOrd="0" presId="urn:microsoft.com/office/officeart/2005/8/layout/orgChart1"/>
    <dgm:cxn modelId="{83B48D7D-E338-4E12-98E1-10A6FED9507E}" type="presOf" srcId="{B9F442C2-8FD7-4FBC-ADF7-DBB314013456}" destId="{9D0E177A-AF9B-4D93-B93F-29EA7B7A17BF}" srcOrd="0" destOrd="0" presId="urn:microsoft.com/office/officeart/2005/8/layout/orgChart1"/>
    <dgm:cxn modelId="{A0C35281-A07F-46E8-9CE7-C5558394E4F1}" type="presOf" srcId="{F931FA77-D899-4FA1-A767-DE167A917B35}" destId="{982DA633-9867-4258-B25E-581BCA136912}" srcOrd="1" destOrd="0" presId="urn:microsoft.com/office/officeart/2005/8/layout/orgChart1"/>
    <dgm:cxn modelId="{BAF63487-015D-4C7D-BB53-96D3BADCA7F9}" type="presOf" srcId="{8163113D-3D25-45D8-A3CF-D10DE5D98A8D}" destId="{A5C947B2-DD09-416B-82A8-1FD63971CFF2}" srcOrd="0" destOrd="0" presId="urn:microsoft.com/office/officeart/2005/8/layout/orgChart1"/>
    <dgm:cxn modelId="{27BA5A8C-1894-4367-8931-FCFE5CB66E51}" srcId="{4BA65DAE-FEB7-4902-B950-7D167B11CAAF}" destId="{AE45210D-B055-4594-9447-F12F711701BE}" srcOrd="0" destOrd="0" parTransId="{6938CFA3-925E-436F-BA5A-D6AB592BF5D1}" sibTransId="{FED96C3D-A6B3-4F55-BFB0-2E96F859CEF6}"/>
    <dgm:cxn modelId="{90F80B8F-E822-4836-9043-D5CD862B65EA}" type="presOf" srcId="{8C707C3B-B84D-4BB9-A189-AEC4D81F541F}" destId="{7D12E34F-7CC7-4C1C-9C60-CEFBD8F08912}" srcOrd="0" destOrd="0" presId="urn:microsoft.com/office/officeart/2005/8/layout/orgChart1"/>
    <dgm:cxn modelId="{FDA3638F-DAF4-4893-B58C-AAE7A7AABB58}" type="presOf" srcId="{876A0D70-A8D3-4A61-B9A5-55332AF6DADF}" destId="{0B74EF9A-1911-4668-AD55-1420E380A41D}" srcOrd="0" destOrd="0" presId="urn:microsoft.com/office/officeart/2005/8/layout/orgChart1"/>
    <dgm:cxn modelId="{E99D5692-FE79-4993-B4BA-D55045EF970A}" type="presOf" srcId="{8A260F75-6290-4CD4-8561-5EFDBC55B1AE}" destId="{E5FB5D92-A33D-4AC5-ADA4-F5BB85906836}" srcOrd="1" destOrd="0" presId="urn:microsoft.com/office/officeart/2005/8/layout/orgChart1"/>
    <dgm:cxn modelId="{6A422193-0EA6-4BCD-8C69-054D7B628FE1}" srcId="{F931FA77-D899-4FA1-A767-DE167A917B35}" destId="{361EE255-7D88-4D25-BA03-A2EBB2085D15}" srcOrd="4" destOrd="0" parTransId="{B9F442C2-8FD7-4FBC-ADF7-DBB314013456}" sibTransId="{1B06AE95-2A92-499B-B466-291AB3D5FE04}"/>
    <dgm:cxn modelId="{7BFE3D93-0C5C-4C7E-A91B-F13069DB7317}" type="presOf" srcId="{876A0D70-A8D3-4A61-B9A5-55332AF6DADF}" destId="{C555B762-7909-4A94-8AFC-2C1FCE09E0CF}" srcOrd="1" destOrd="0" presId="urn:microsoft.com/office/officeart/2005/8/layout/orgChart1"/>
    <dgm:cxn modelId="{1AD7CF93-3F64-4F33-A5AC-DAE76E47DBA9}" srcId="{07FA36B3-48B6-4041-9D30-B83BC3815417}" destId="{B7873C01-BD63-4924-8491-2845C3B472BB}" srcOrd="0" destOrd="0" parTransId="{9EB0185C-B185-4BC5-B2AB-1CF65E57176A}" sibTransId="{B66D656F-BDEA-46E8-97A5-4F55B52D8BDD}"/>
    <dgm:cxn modelId="{A54A239A-16CC-4166-8072-12C67D17D332}" type="presOf" srcId="{273B10D1-DF4C-4519-B221-815DC883C21E}" destId="{B55E9E47-5195-4C36-9DAF-594282475A22}" srcOrd="0" destOrd="0" presId="urn:microsoft.com/office/officeart/2005/8/layout/orgChart1"/>
    <dgm:cxn modelId="{7EBDB79F-FC42-47D9-B0E4-E4CC68FF3F91}" type="presOf" srcId="{73F48DDB-78FE-4A9A-A9CC-6EBB473EEBFF}" destId="{1285A120-5491-4E63-A94B-895FC6722E4A}" srcOrd="0" destOrd="0" presId="urn:microsoft.com/office/officeart/2005/8/layout/orgChart1"/>
    <dgm:cxn modelId="{E7A354A1-3A26-4008-8916-068E946A2169}" type="presOf" srcId="{5C6F3095-CC37-45FB-9A9F-42322A38EC30}" destId="{A2290A23-0B20-4765-8806-B78FBD9D69EB}" srcOrd="0" destOrd="0" presId="urn:microsoft.com/office/officeart/2005/8/layout/orgChart1"/>
    <dgm:cxn modelId="{8F7319A5-E433-4BEC-A39E-732A5C4271DA}" type="presOf" srcId="{5C7348BF-DFA4-40E6-B3C3-82FCDA6DF83B}" destId="{DADA3216-9ADA-4EC7-9137-ECAEE8C2D750}" srcOrd="0" destOrd="0" presId="urn:microsoft.com/office/officeart/2005/8/layout/orgChart1"/>
    <dgm:cxn modelId="{107786A9-C8AD-4A1B-A729-2BF5C94651E2}" type="presOf" srcId="{558DF19B-B6FD-4993-BD42-3C9819C5CA6D}" destId="{976981F4-74EC-401C-BFC0-0E621151EF31}" srcOrd="0" destOrd="0" presId="urn:microsoft.com/office/officeart/2005/8/layout/orgChart1"/>
    <dgm:cxn modelId="{C3BF39B2-9F19-4615-8B6C-52506C65099D}" type="presOf" srcId="{87B67B74-4040-49C7-9B08-2EB638BD3D91}" destId="{2572045A-4E97-46EB-AB1B-991D3A027917}" srcOrd="1" destOrd="0" presId="urn:microsoft.com/office/officeart/2005/8/layout/orgChart1"/>
    <dgm:cxn modelId="{168396B3-FBC3-4BBA-B0BB-147D101AD029}" type="presOf" srcId="{9EB0185C-B185-4BC5-B2AB-1CF65E57176A}" destId="{675F48F1-39CE-4F23-8FED-5F9BEFA13967}" srcOrd="0" destOrd="0" presId="urn:microsoft.com/office/officeart/2005/8/layout/orgChart1"/>
    <dgm:cxn modelId="{B4AD23B7-B8F1-42CF-8B1A-EBBADA581D3C}" type="presOf" srcId="{CD6093A1-09E0-4499-810D-C5085543CC71}" destId="{20740666-C278-4926-8631-55B78169B41B}" srcOrd="1" destOrd="0" presId="urn:microsoft.com/office/officeart/2005/8/layout/orgChart1"/>
    <dgm:cxn modelId="{FA6966B9-300C-4DD9-AD96-D6D0C5FA546A}" srcId="{30C38AFF-7D45-4179-85DD-8231DE17279E}" destId="{15591F72-3BF9-4DC2-8127-C96E9074A900}" srcOrd="0" destOrd="0" parTransId="{B65E3743-4D28-4224-ABC1-C847327CB4EC}" sibTransId="{40064B6B-F0E4-4CCE-AC0B-2654C90EE8AD}"/>
    <dgm:cxn modelId="{6D11C9BD-832B-4E89-82A4-ECC3F1F76286}" type="presOf" srcId="{78BFD720-A64C-4D0E-B31B-E0B0BB1D4D60}" destId="{1E9DDB92-3A70-4287-B868-57C7AFA1824B}" srcOrd="0" destOrd="0" presId="urn:microsoft.com/office/officeart/2005/8/layout/orgChart1"/>
    <dgm:cxn modelId="{D0B7FFBE-55AC-4A5E-BFEF-49F391765A38}" type="presOf" srcId="{B65E3743-4D28-4224-ABC1-C847327CB4EC}" destId="{BC5F924C-A343-4D63-B4DA-A250797A0356}" srcOrd="0" destOrd="0" presId="urn:microsoft.com/office/officeart/2005/8/layout/orgChart1"/>
    <dgm:cxn modelId="{AC7161C2-AE39-44ED-B23B-698A5A75885C}" type="presOf" srcId="{0C732A84-9A9B-4988-B1C6-6800C3319C24}" destId="{AFFCC6EA-4CA7-479D-8404-0848E84C553F}" srcOrd="0" destOrd="0" presId="urn:microsoft.com/office/officeart/2005/8/layout/orgChart1"/>
    <dgm:cxn modelId="{B4CD90C4-F8D0-4DA7-B88B-37795010DAFB}" type="presOf" srcId="{D6AC7CC4-D622-42C8-9C8D-C472F16417A4}" destId="{F4C89036-91BB-4452-9349-4E17024886F0}" srcOrd="0" destOrd="0" presId="urn:microsoft.com/office/officeart/2005/8/layout/orgChart1"/>
    <dgm:cxn modelId="{40EF9EC4-5E88-4C43-A5F8-E119AA934F4E}" type="presOf" srcId="{30C38AFF-7D45-4179-85DD-8231DE17279E}" destId="{B2B63E4A-698E-4702-97EB-B446A8BD1975}" srcOrd="1" destOrd="0" presId="urn:microsoft.com/office/officeart/2005/8/layout/orgChart1"/>
    <dgm:cxn modelId="{106199C9-2E56-4B01-9A1A-222B4E888A52}" type="presOf" srcId="{4D68BFAF-479E-4E0E-9C24-00E910C895C0}" destId="{B23C0D03-380C-463F-A047-A0C6B819600E}" srcOrd="1" destOrd="0" presId="urn:microsoft.com/office/officeart/2005/8/layout/orgChart1"/>
    <dgm:cxn modelId="{10FCA4CA-9A09-4F39-849A-A36405DAC733}" srcId="{F931FA77-D899-4FA1-A767-DE167A917B35}" destId="{4D68BFAF-479E-4E0E-9C24-00E910C895C0}" srcOrd="2" destOrd="0" parTransId="{8163113D-3D25-45D8-A3CF-D10DE5D98A8D}" sibTransId="{FB00D44C-3DD7-4544-8E2E-5AD86BC32F8D}"/>
    <dgm:cxn modelId="{730E8BCC-F7B6-4A42-A85D-6545BA9FA516}" srcId="{4D68BFAF-479E-4E0E-9C24-00E910C895C0}" destId="{07FA36B3-48B6-4041-9D30-B83BC3815417}" srcOrd="0" destOrd="0" parTransId="{5494FAC7-EF80-4F22-A40C-9E17B31012B5}" sibTransId="{420B3210-A21B-4140-9D83-E278ED84A63B}"/>
    <dgm:cxn modelId="{6B30B5CD-EA18-47B2-92B8-994C5FF720A7}" srcId="{273B10D1-DF4C-4519-B221-815DC883C21E}" destId="{4BA65DAE-FEB7-4902-B950-7D167B11CAAF}" srcOrd="0" destOrd="0" parTransId="{BC9E98AA-DE26-49E1-9123-017C95F368D9}" sibTransId="{BDF16667-EA2D-4480-B1DD-9364C6580DC7}"/>
    <dgm:cxn modelId="{BCE778D3-424B-44E2-85AE-5D48423DCC7C}" type="presOf" srcId="{279432C9-C4BB-4E38-A103-CA66167B4781}" destId="{62946327-5AB6-4358-BE8C-0211CEB09257}" srcOrd="1" destOrd="0" presId="urn:microsoft.com/office/officeart/2005/8/layout/orgChart1"/>
    <dgm:cxn modelId="{4A61E8D4-196B-4CB0-BCC4-9370D3579538}" type="presOf" srcId="{07FA36B3-48B6-4041-9D30-B83BC3815417}" destId="{95733720-63B3-449B-BEA9-D57DC0EB46FC}" srcOrd="1" destOrd="0" presId="urn:microsoft.com/office/officeart/2005/8/layout/orgChart1"/>
    <dgm:cxn modelId="{F03D92D5-B5F1-4DCA-9B17-9D5DAD34A60A}" type="presOf" srcId="{73F48DDB-78FE-4A9A-A9CC-6EBB473EEBFF}" destId="{C46FA19B-F050-4707-A272-F6E738A1D745}" srcOrd="1" destOrd="0" presId="urn:microsoft.com/office/officeart/2005/8/layout/orgChart1"/>
    <dgm:cxn modelId="{09A7DBD8-8609-462C-9745-60EAA5C9304B}" srcId="{361EE255-7D88-4D25-BA03-A2EBB2085D15}" destId="{5C7348BF-DFA4-40E6-B3C3-82FCDA6DF83B}" srcOrd="1" destOrd="0" parTransId="{E70A023B-884B-4160-B319-2C838A227A38}" sibTransId="{93E15EC4-539A-4275-AF69-47547BA1AEED}"/>
    <dgm:cxn modelId="{79A17ADC-E585-4E3A-92AB-9F49C7FDB213}" type="presOf" srcId="{5C6F3095-CC37-45FB-9A9F-42322A38EC30}" destId="{D674C0B7-B421-4BA1-9047-8108306FC836}" srcOrd="1" destOrd="0" presId="urn:microsoft.com/office/officeart/2005/8/layout/orgChart1"/>
    <dgm:cxn modelId="{0DA13BE0-2BC3-4089-8810-AF17BEC3DCD2}" type="presOf" srcId="{358C2616-7FB5-4DBE-AEA0-16A8DCFDFC65}" destId="{A50AABD7-33A0-4F7E-BE21-E05F6FAECE7A}" srcOrd="0" destOrd="0" presId="urn:microsoft.com/office/officeart/2005/8/layout/orgChart1"/>
    <dgm:cxn modelId="{DD6648E0-7F35-4BF3-8372-93B0F063E092}" type="presOf" srcId="{AE45210D-B055-4594-9447-F12F711701BE}" destId="{7DCF455E-96D7-489C-A9B6-E04B858E2353}" srcOrd="0" destOrd="0" presId="urn:microsoft.com/office/officeart/2005/8/layout/orgChart1"/>
    <dgm:cxn modelId="{2EBBEDE2-B807-4CEF-A0B7-3570794D4422}" srcId="{07FA36B3-48B6-4041-9D30-B83BC3815417}" destId="{87B67B74-4040-49C7-9B08-2EB638BD3D91}" srcOrd="2" destOrd="0" parTransId="{0C732A84-9A9B-4988-B1C6-6800C3319C24}" sibTransId="{8669B108-7CCE-44A1-8D69-E91C8182C19F}"/>
    <dgm:cxn modelId="{481A90EF-CB55-4EAA-A4E8-9CDF033B58E5}" type="presOf" srcId="{AE45210D-B055-4594-9447-F12F711701BE}" destId="{A48F9A13-DE76-4208-BFCA-89B6DC96510F}" srcOrd="1" destOrd="0" presId="urn:microsoft.com/office/officeart/2005/8/layout/orgChart1"/>
    <dgm:cxn modelId="{8B39A8F1-AFDD-480F-947C-FE86DC022E5A}" srcId="{F931FA77-D899-4FA1-A767-DE167A917B35}" destId="{CD6093A1-09E0-4499-810D-C5085543CC71}" srcOrd="3" destOrd="0" parTransId="{16C586D6-706A-4529-A804-D2A1F2CCC79D}" sibTransId="{19E04F7F-5BD6-4990-ABFE-5DF2A2111B96}"/>
    <dgm:cxn modelId="{96C0BBF2-38F9-4AC9-AAEA-73EF2DC4FB00}" type="presOf" srcId="{279432C9-C4BB-4E38-A103-CA66167B4781}" destId="{CE7A518F-63E1-4E2A-99B7-31CC54BBA72F}" srcOrd="0" destOrd="0" presId="urn:microsoft.com/office/officeart/2005/8/layout/orgChart1"/>
    <dgm:cxn modelId="{C6FF4BF5-5A47-472E-84BA-C0EA10458A9B}" type="presOf" srcId="{15591F72-3BF9-4DC2-8127-C96E9074A900}" destId="{0678CC30-931C-4DE4-A1E8-FFBE46B346D9}" srcOrd="0" destOrd="0" presId="urn:microsoft.com/office/officeart/2005/8/layout/orgChart1"/>
    <dgm:cxn modelId="{75D06DF6-3C05-4B38-93A0-FDB876F3BFCE}" type="presOf" srcId="{361EE255-7D88-4D25-BA03-A2EBB2085D15}" destId="{F5DF582E-D8C5-4828-B1DB-C2CB8309ACF4}" srcOrd="0" destOrd="0" presId="urn:microsoft.com/office/officeart/2005/8/layout/orgChart1"/>
    <dgm:cxn modelId="{8E8877F6-3544-40D6-B349-2E3F60FBF402}" type="presOf" srcId="{15591F72-3BF9-4DC2-8127-C96E9074A900}" destId="{E877FB54-F27C-4B27-AB69-B982F2038647}" srcOrd="1" destOrd="0" presId="urn:microsoft.com/office/officeart/2005/8/layout/orgChart1"/>
    <dgm:cxn modelId="{AECB73F8-A870-4708-80DE-D285D9F82A80}" type="presOf" srcId="{273B10D1-DF4C-4519-B221-815DC883C21E}" destId="{2F934D3D-FF66-471A-968B-81A9134412ED}" srcOrd="1" destOrd="0" presId="urn:microsoft.com/office/officeart/2005/8/layout/orgChart1"/>
    <dgm:cxn modelId="{0A30F3FB-71A6-44B4-A4A9-776BE8B45037}" type="presOf" srcId="{677C6DCC-D4B3-4E8C-A4ED-64534DD7536F}" destId="{95A8AAD5-48D4-4E6F-AB88-94CB40C0E6E7}" srcOrd="0" destOrd="0" presId="urn:microsoft.com/office/officeart/2005/8/layout/orgChart1"/>
    <dgm:cxn modelId="{116F55FC-1E61-4353-88E2-4C55C1641572}" type="presOf" srcId="{5D13B6C2-254B-46C5-9BDB-BE028713B31B}" destId="{CF706631-E233-4DAF-B2C5-0950E9BB2E41}" srcOrd="1" destOrd="0" presId="urn:microsoft.com/office/officeart/2005/8/layout/orgChart1"/>
    <dgm:cxn modelId="{E49DA8FD-1267-4AF3-AFF3-AA050961E3DC}" type="presOf" srcId="{B7873C01-BD63-4924-8491-2845C3B472BB}" destId="{A1CACEF9-0039-46C1-8BCE-3CEEC549F59E}" srcOrd="1" destOrd="0" presId="urn:microsoft.com/office/officeart/2005/8/layout/orgChart1"/>
    <dgm:cxn modelId="{6DCF9AFF-9203-4C7A-BF7E-F1467598D699}" type="presOf" srcId="{5494FAC7-EF80-4F22-A40C-9E17B31012B5}" destId="{3165E970-6BA2-4364-AA13-06D2D723D3EF}" srcOrd="0" destOrd="0" presId="urn:microsoft.com/office/officeart/2005/8/layout/orgChart1"/>
    <dgm:cxn modelId="{E5DFEB93-0E6B-47DD-A65A-5043D640C30B}" type="presParOf" srcId="{976981F4-74EC-401C-BFC0-0E621151EF31}" destId="{3B90A48F-C8CF-4ED8-9662-2431C00FC5C5}" srcOrd="0" destOrd="0" presId="urn:microsoft.com/office/officeart/2005/8/layout/orgChart1"/>
    <dgm:cxn modelId="{EF441E7C-5609-4157-B4AA-F60E45B36CB2}" type="presParOf" srcId="{3B90A48F-C8CF-4ED8-9662-2431C00FC5C5}" destId="{1B0E9794-2B3F-4778-A3C4-442B35964D91}" srcOrd="0" destOrd="0" presId="urn:microsoft.com/office/officeart/2005/8/layout/orgChart1"/>
    <dgm:cxn modelId="{725CB56F-B6F8-4C7E-820B-515F6F0978AD}" type="presParOf" srcId="{1B0E9794-2B3F-4778-A3C4-442B35964D91}" destId="{0E5F3D23-A222-4032-BF10-322250F8D592}" srcOrd="0" destOrd="0" presId="urn:microsoft.com/office/officeart/2005/8/layout/orgChart1"/>
    <dgm:cxn modelId="{8DB4C0E0-B17B-4511-8BD5-9E6A81034D1C}" type="presParOf" srcId="{1B0E9794-2B3F-4778-A3C4-442B35964D91}" destId="{982DA633-9867-4258-B25E-581BCA136912}" srcOrd="1" destOrd="0" presId="urn:microsoft.com/office/officeart/2005/8/layout/orgChart1"/>
    <dgm:cxn modelId="{F2F7696D-A717-4FFA-A7CD-9E14ED4E9CC4}" type="presParOf" srcId="{3B90A48F-C8CF-4ED8-9662-2431C00FC5C5}" destId="{341B0F16-712F-4E56-89AF-0FD5A23D17D4}" srcOrd="1" destOrd="0" presId="urn:microsoft.com/office/officeart/2005/8/layout/orgChart1"/>
    <dgm:cxn modelId="{F0B9EEB7-C234-4374-B5F5-FCDBEE83DF0B}" type="presParOf" srcId="{341B0F16-712F-4E56-89AF-0FD5A23D17D4}" destId="{95A8AAD5-48D4-4E6F-AB88-94CB40C0E6E7}" srcOrd="0" destOrd="0" presId="urn:microsoft.com/office/officeart/2005/8/layout/orgChart1"/>
    <dgm:cxn modelId="{0C83E564-FDAB-4740-9952-180C2E1EFE7E}" type="presParOf" srcId="{341B0F16-712F-4E56-89AF-0FD5A23D17D4}" destId="{931C3DBD-DC9B-4E60-B5E0-8AA0BFB521BA}" srcOrd="1" destOrd="0" presId="urn:microsoft.com/office/officeart/2005/8/layout/orgChart1"/>
    <dgm:cxn modelId="{538D17CC-9DFA-4958-954E-C04EC6120083}" type="presParOf" srcId="{931C3DBD-DC9B-4E60-B5E0-8AA0BFB521BA}" destId="{0AEDB6BE-83DA-4394-A31B-83F212E6E938}" srcOrd="0" destOrd="0" presId="urn:microsoft.com/office/officeart/2005/8/layout/orgChart1"/>
    <dgm:cxn modelId="{36CB0D2B-17A9-440B-8EFE-46863302C1AB}" type="presParOf" srcId="{0AEDB6BE-83DA-4394-A31B-83F212E6E938}" destId="{B55E9E47-5195-4C36-9DAF-594282475A22}" srcOrd="0" destOrd="0" presId="urn:microsoft.com/office/officeart/2005/8/layout/orgChart1"/>
    <dgm:cxn modelId="{3F796640-97B2-4FCC-83EF-E8EDD53B3695}" type="presParOf" srcId="{0AEDB6BE-83DA-4394-A31B-83F212E6E938}" destId="{2F934D3D-FF66-471A-968B-81A9134412ED}" srcOrd="1" destOrd="0" presId="urn:microsoft.com/office/officeart/2005/8/layout/orgChart1"/>
    <dgm:cxn modelId="{576AD5F6-E72F-41EC-93AB-9A4018A1859B}" type="presParOf" srcId="{931C3DBD-DC9B-4E60-B5E0-8AA0BFB521BA}" destId="{349441B4-4C3B-4EDA-A626-782E339DFDFC}" srcOrd="1" destOrd="0" presId="urn:microsoft.com/office/officeart/2005/8/layout/orgChart1"/>
    <dgm:cxn modelId="{CBE6A19B-E590-4AF8-BFCC-C7BA66B88EFE}" type="presParOf" srcId="{349441B4-4C3B-4EDA-A626-782E339DFDFC}" destId="{6EA8A1C9-DAB1-47FC-86AD-7B2BE3571FCA}" srcOrd="0" destOrd="0" presId="urn:microsoft.com/office/officeart/2005/8/layout/orgChart1"/>
    <dgm:cxn modelId="{E9491E6C-8E64-46FA-8D54-30F0FFC1C2C6}" type="presParOf" srcId="{349441B4-4C3B-4EDA-A626-782E339DFDFC}" destId="{107F45E0-E7C6-4AAA-BCC4-A4B33EC17624}" srcOrd="1" destOrd="0" presId="urn:microsoft.com/office/officeart/2005/8/layout/orgChart1"/>
    <dgm:cxn modelId="{8D8EB0D8-C431-4E31-A254-7E3161691AE6}" type="presParOf" srcId="{107F45E0-E7C6-4AAA-BCC4-A4B33EC17624}" destId="{30B300E2-F4E9-4CF9-95F0-0BBC4A659F0C}" srcOrd="0" destOrd="0" presId="urn:microsoft.com/office/officeart/2005/8/layout/orgChart1"/>
    <dgm:cxn modelId="{1BC44F37-84FA-4E8B-B12C-926A4CC79E7C}" type="presParOf" srcId="{30B300E2-F4E9-4CF9-95F0-0BBC4A659F0C}" destId="{A9683948-6FC8-4B80-8FE9-15FB8E8F192F}" srcOrd="0" destOrd="0" presId="urn:microsoft.com/office/officeart/2005/8/layout/orgChart1"/>
    <dgm:cxn modelId="{60C8775F-0714-4F1E-B58B-92219775A66A}" type="presParOf" srcId="{30B300E2-F4E9-4CF9-95F0-0BBC4A659F0C}" destId="{4950563A-9F20-4600-8064-B6D400C41D91}" srcOrd="1" destOrd="0" presId="urn:microsoft.com/office/officeart/2005/8/layout/orgChart1"/>
    <dgm:cxn modelId="{80AF1BEF-1366-4ECD-9D83-5C811B14DFED}" type="presParOf" srcId="{107F45E0-E7C6-4AAA-BCC4-A4B33EC17624}" destId="{573EA13F-70A1-4A94-8269-73A22EB0DCAC}" srcOrd="1" destOrd="0" presId="urn:microsoft.com/office/officeart/2005/8/layout/orgChart1"/>
    <dgm:cxn modelId="{D036CD67-1465-4D2F-8B5A-57E42A5E03DB}" type="presParOf" srcId="{573EA13F-70A1-4A94-8269-73A22EB0DCAC}" destId="{9C172796-2B29-4F62-8FB8-E0406DB6C646}" srcOrd="0" destOrd="0" presId="urn:microsoft.com/office/officeart/2005/8/layout/orgChart1"/>
    <dgm:cxn modelId="{4731BF67-F684-4892-BBBF-F77D72AD87E2}" type="presParOf" srcId="{573EA13F-70A1-4A94-8269-73A22EB0DCAC}" destId="{534005AE-D267-473A-9AD5-B9F43CFE42BE}" srcOrd="1" destOrd="0" presId="urn:microsoft.com/office/officeart/2005/8/layout/orgChart1"/>
    <dgm:cxn modelId="{E5D3CF9B-C386-43EE-BA7A-89BD8185B176}" type="presParOf" srcId="{534005AE-D267-473A-9AD5-B9F43CFE42BE}" destId="{3A991445-E62E-4A51-AB86-ABB24FCDA757}" srcOrd="0" destOrd="0" presId="urn:microsoft.com/office/officeart/2005/8/layout/orgChart1"/>
    <dgm:cxn modelId="{D32FD2DA-5837-43A8-834C-75DAD5122F01}" type="presParOf" srcId="{3A991445-E62E-4A51-AB86-ABB24FCDA757}" destId="{7DCF455E-96D7-489C-A9B6-E04B858E2353}" srcOrd="0" destOrd="0" presId="urn:microsoft.com/office/officeart/2005/8/layout/orgChart1"/>
    <dgm:cxn modelId="{F1A0567E-32F8-42DD-AB03-0D02AC6DF285}" type="presParOf" srcId="{3A991445-E62E-4A51-AB86-ABB24FCDA757}" destId="{A48F9A13-DE76-4208-BFCA-89B6DC96510F}" srcOrd="1" destOrd="0" presId="urn:microsoft.com/office/officeart/2005/8/layout/orgChart1"/>
    <dgm:cxn modelId="{2449CB3B-63C6-4C77-B710-B68C7000C5D1}" type="presParOf" srcId="{534005AE-D267-473A-9AD5-B9F43CFE42BE}" destId="{06E70101-1F29-4E21-AC88-2D7C8D61BD27}" srcOrd="1" destOrd="0" presId="urn:microsoft.com/office/officeart/2005/8/layout/orgChart1"/>
    <dgm:cxn modelId="{0FBBB447-E457-4BF5-A5DA-A6E3AA936A09}" type="presParOf" srcId="{534005AE-D267-473A-9AD5-B9F43CFE42BE}" destId="{30852608-6110-4147-9920-0225D4E91B7B}" srcOrd="2" destOrd="0" presId="urn:microsoft.com/office/officeart/2005/8/layout/orgChart1"/>
    <dgm:cxn modelId="{659CF758-6D38-4406-89BF-3092B9FCD9FA}" type="presParOf" srcId="{573EA13F-70A1-4A94-8269-73A22EB0DCAC}" destId="{19104136-499C-47A6-A6AD-17A187746C95}" srcOrd="2" destOrd="0" presId="urn:microsoft.com/office/officeart/2005/8/layout/orgChart1"/>
    <dgm:cxn modelId="{57D1392F-AD52-44B5-800E-9CC8BFFBB7F7}" type="presParOf" srcId="{573EA13F-70A1-4A94-8269-73A22EB0DCAC}" destId="{EFC88812-5A4F-45DF-91FC-CCB70AC53FC6}" srcOrd="3" destOrd="0" presId="urn:microsoft.com/office/officeart/2005/8/layout/orgChart1"/>
    <dgm:cxn modelId="{31EB6793-8871-4ECE-8AD7-C41E0F6E0D9A}" type="presParOf" srcId="{EFC88812-5A4F-45DF-91FC-CCB70AC53FC6}" destId="{AAB88238-60BB-40BB-9F12-EB0AF8DCA68C}" srcOrd="0" destOrd="0" presId="urn:microsoft.com/office/officeart/2005/8/layout/orgChart1"/>
    <dgm:cxn modelId="{4E0BCC50-E47C-4CF7-BE3C-CD67A4549E99}" type="presParOf" srcId="{AAB88238-60BB-40BB-9F12-EB0AF8DCA68C}" destId="{1B9F3484-23E9-4ACD-B600-CD345E378607}" srcOrd="0" destOrd="0" presId="urn:microsoft.com/office/officeart/2005/8/layout/orgChart1"/>
    <dgm:cxn modelId="{3BA69A2F-F040-4840-BC02-DA050A745240}" type="presParOf" srcId="{AAB88238-60BB-40BB-9F12-EB0AF8DCA68C}" destId="{C14D0A51-7EDF-4F55-B294-4CEB72EC52DE}" srcOrd="1" destOrd="0" presId="urn:microsoft.com/office/officeart/2005/8/layout/orgChart1"/>
    <dgm:cxn modelId="{6F096167-64D0-4C7C-8C40-813F3F9C8A14}" type="presParOf" srcId="{EFC88812-5A4F-45DF-91FC-CCB70AC53FC6}" destId="{ED2B5E06-8628-461C-AE29-69DF9FA86A2D}" srcOrd="1" destOrd="0" presId="urn:microsoft.com/office/officeart/2005/8/layout/orgChart1"/>
    <dgm:cxn modelId="{842C574F-A65E-4414-AE7D-3AB5CCD49A10}" type="presParOf" srcId="{EFC88812-5A4F-45DF-91FC-CCB70AC53FC6}" destId="{53B37260-8E79-4EBA-948D-E8B16CAA9763}" srcOrd="2" destOrd="0" presId="urn:microsoft.com/office/officeart/2005/8/layout/orgChart1"/>
    <dgm:cxn modelId="{799791D2-46C2-4854-BC9D-EFCFC0633A4A}" type="presParOf" srcId="{107F45E0-E7C6-4AAA-BCC4-A4B33EC17624}" destId="{004D59CF-34D7-4DF5-973B-BC29CA4E4E0B}" srcOrd="2" destOrd="0" presId="urn:microsoft.com/office/officeart/2005/8/layout/orgChart1"/>
    <dgm:cxn modelId="{1998445C-A8F2-400C-909D-78E9A28F35F8}" type="presParOf" srcId="{931C3DBD-DC9B-4E60-B5E0-8AA0BFB521BA}" destId="{9D0E4446-0494-4A14-8632-B53751341BF3}" srcOrd="2" destOrd="0" presId="urn:microsoft.com/office/officeart/2005/8/layout/orgChart1"/>
    <dgm:cxn modelId="{98DC7C57-D192-4E2A-8200-E733B6FF2438}" type="presParOf" srcId="{341B0F16-712F-4E56-89AF-0FD5A23D17D4}" destId="{9EA8DED9-BAD0-4CA1-A08B-5FF718A529E8}" srcOrd="2" destOrd="0" presId="urn:microsoft.com/office/officeart/2005/8/layout/orgChart1"/>
    <dgm:cxn modelId="{D71CD601-AC2A-4F07-BF97-5CA36D5A7EB5}" type="presParOf" srcId="{341B0F16-712F-4E56-89AF-0FD5A23D17D4}" destId="{5EFA46C9-DF8B-497D-8C7C-40107E3E061E}" srcOrd="3" destOrd="0" presId="urn:microsoft.com/office/officeart/2005/8/layout/orgChart1"/>
    <dgm:cxn modelId="{D075AAC9-6424-4AC8-BBC1-83E09B2044D8}" type="presParOf" srcId="{5EFA46C9-DF8B-497D-8C7C-40107E3E061E}" destId="{CEF56382-857E-4A6C-A4F0-4EB061009286}" srcOrd="0" destOrd="0" presId="urn:microsoft.com/office/officeart/2005/8/layout/orgChart1"/>
    <dgm:cxn modelId="{5E481187-61B7-452A-B8B9-1D393FF9EB2C}" type="presParOf" srcId="{CEF56382-857E-4A6C-A4F0-4EB061009286}" destId="{1F92F61C-584D-4519-8366-BCFE7CAABF7A}" srcOrd="0" destOrd="0" presId="urn:microsoft.com/office/officeart/2005/8/layout/orgChart1"/>
    <dgm:cxn modelId="{F555638F-11CF-4ABC-8653-219BED525B83}" type="presParOf" srcId="{CEF56382-857E-4A6C-A4F0-4EB061009286}" destId="{DDE90540-C74A-4126-AF6C-B7678A116B6B}" srcOrd="1" destOrd="0" presId="urn:microsoft.com/office/officeart/2005/8/layout/orgChart1"/>
    <dgm:cxn modelId="{1E4538A5-5308-4F73-8950-FD17F10DBE6C}" type="presParOf" srcId="{5EFA46C9-DF8B-497D-8C7C-40107E3E061E}" destId="{2DB7D672-3711-400C-8717-83EC5F5E5172}" srcOrd="1" destOrd="0" presId="urn:microsoft.com/office/officeart/2005/8/layout/orgChart1"/>
    <dgm:cxn modelId="{B20710E2-A8D9-4089-90AC-184C3A0AD37A}" type="presParOf" srcId="{2DB7D672-3711-400C-8717-83EC5F5E5172}" destId="{A50AABD7-33A0-4F7E-BE21-E05F6FAECE7A}" srcOrd="0" destOrd="0" presId="urn:microsoft.com/office/officeart/2005/8/layout/orgChart1"/>
    <dgm:cxn modelId="{AA9FE36C-8A89-4F98-A378-5CCD31B226E0}" type="presParOf" srcId="{2DB7D672-3711-400C-8717-83EC5F5E5172}" destId="{E990C557-A3E6-4A8E-9596-EC116A77B983}" srcOrd="1" destOrd="0" presId="urn:microsoft.com/office/officeart/2005/8/layout/orgChart1"/>
    <dgm:cxn modelId="{2B3734B4-8E8B-4EDE-928D-B2222A5FD648}" type="presParOf" srcId="{E990C557-A3E6-4A8E-9596-EC116A77B983}" destId="{81B3F3E2-06EE-45BC-A087-FB61C3B14174}" srcOrd="0" destOrd="0" presId="urn:microsoft.com/office/officeart/2005/8/layout/orgChart1"/>
    <dgm:cxn modelId="{571D33E6-8453-4CA6-881B-9265F8F45692}" type="presParOf" srcId="{81B3F3E2-06EE-45BC-A087-FB61C3B14174}" destId="{0B74EF9A-1911-4668-AD55-1420E380A41D}" srcOrd="0" destOrd="0" presId="urn:microsoft.com/office/officeart/2005/8/layout/orgChart1"/>
    <dgm:cxn modelId="{7BC0EE4D-9970-43DE-BC09-07B9EC698294}" type="presParOf" srcId="{81B3F3E2-06EE-45BC-A087-FB61C3B14174}" destId="{C555B762-7909-4A94-8AFC-2C1FCE09E0CF}" srcOrd="1" destOrd="0" presId="urn:microsoft.com/office/officeart/2005/8/layout/orgChart1"/>
    <dgm:cxn modelId="{D5F1C322-EE10-4B35-A221-903B60551419}" type="presParOf" srcId="{E990C557-A3E6-4A8E-9596-EC116A77B983}" destId="{011507C6-639E-48C9-A4BF-961CECA8D9F4}" srcOrd="1" destOrd="0" presId="urn:microsoft.com/office/officeart/2005/8/layout/orgChart1"/>
    <dgm:cxn modelId="{D5D7D4DC-7102-476B-8AA4-27371505E809}" type="presParOf" srcId="{E990C557-A3E6-4A8E-9596-EC116A77B983}" destId="{6C0CE672-1060-403F-B2D4-D8E806E5D2F0}" srcOrd="2" destOrd="0" presId="urn:microsoft.com/office/officeart/2005/8/layout/orgChart1"/>
    <dgm:cxn modelId="{750FD3DD-A5A5-4AEA-83D4-404C3148819E}" type="presParOf" srcId="{2DB7D672-3711-400C-8717-83EC5F5E5172}" destId="{F61D19FE-E2F3-4F47-81AB-E8AA79BB0294}" srcOrd="2" destOrd="0" presId="urn:microsoft.com/office/officeart/2005/8/layout/orgChart1"/>
    <dgm:cxn modelId="{91524256-A514-49E5-85ED-0525BE70F07B}" type="presParOf" srcId="{2DB7D672-3711-400C-8717-83EC5F5E5172}" destId="{0687DA2A-EB9F-4999-9F4F-0B165E2DFB3A}" srcOrd="3" destOrd="0" presId="urn:microsoft.com/office/officeart/2005/8/layout/orgChart1"/>
    <dgm:cxn modelId="{B1548278-E32D-4026-AA3A-C076F92CD5D4}" type="presParOf" srcId="{0687DA2A-EB9F-4999-9F4F-0B165E2DFB3A}" destId="{570DF678-C171-4EDD-AE23-29C8A5D341D8}" srcOrd="0" destOrd="0" presId="urn:microsoft.com/office/officeart/2005/8/layout/orgChart1"/>
    <dgm:cxn modelId="{731A13CD-D29A-41CF-BBBF-BB0DFFE2FA8B}" type="presParOf" srcId="{570DF678-C171-4EDD-AE23-29C8A5D341D8}" destId="{A2290A23-0B20-4765-8806-B78FBD9D69EB}" srcOrd="0" destOrd="0" presId="urn:microsoft.com/office/officeart/2005/8/layout/orgChart1"/>
    <dgm:cxn modelId="{581B9586-0422-4B76-BF02-324704350593}" type="presParOf" srcId="{570DF678-C171-4EDD-AE23-29C8A5D341D8}" destId="{D674C0B7-B421-4BA1-9047-8108306FC836}" srcOrd="1" destOrd="0" presId="urn:microsoft.com/office/officeart/2005/8/layout/orgChart1"/>
    <dgm:cxn modelId="{218D3AB2-2534-4C6D-A1DC-ED52AE48AE28}" type="presParOf" srcId="{0687DA2A-EB9F-4999-9F4F-0B165E2DFB3A}" destId="{28B977B2-0EB5-495A-A7ED-F8DE531C3CE4}" srcOrd="1" destOrd="0" presId="urn:microsoft.com/office/officeart/2005/8/layout/orgChart1"/>
    <dgm:cxn modelId="{374A579C-8937-4F45-B610-3CE4A77BB2F6}" type="presParOf" srcId="{0687DA2A-EB9F-4999-9F4F-0B165E2DFB3A}" destId="{E5A819AF-0137-4681-BD0C-0F09FA96B890}" srcOrd="2" destOrd="0" presId="urn:microsoft.com/office/officeart/2005/8/layout/orgChart1"/>
    <dgm:cxn modelId="{AC7BE94A-51CC-4187-80D4-9B394BF5A23C}" type="presParOf" srcId="{5EFA46C9-DF8B-497D-8C7C-40107E3E061E}" destId="{54F006E3-B0FC-4D7D-AE7B-5426EAA9FC7D}" srcOrd="2" destOrd="0" presId="urn:microsoft.com/office/officeart/2005/8/layout/orgChart1"/>
    <dgm:cxn modelId="{15AF9B78-AAD6-47CD-A5D0-9116F9CEA5EC}" type="presParOf" srcId="{341B0F16-712F-4E56-89AF-0FD5A23D17D4}" destId="{A5C947B2-DD09-416B-82A8-1FD63971CFF2}" srcOrd="4" destOrd="0" presId="urn:microsoft.com/office/officeart/2005/8/layout/orgChart1"/>
    <dgm:cxn modelId="{A09F2884-06CE-43D8-92F0-E4B18B983AF7}" type="presParOf" srcId="{341B0F16-712F-4E56-89AF-0FD5A23D17D4}" destId="{40577396-BBFB-45B0-988D-ED89835F9288}" srcOrd="5" destOrd="0" presId="urn:microsoft.com/office/officeart/2005/8/layout/orgChart1"/>
    <dgm:cxn modelId="{06220B0E-D0CC-4406-9F3C-476A6895905A}" type="presParOf" srcId="{40577396-BBFB-45B0-988D-ED89835F9288}" destId="{3B1CFEC3-60C9-4240-AEF8-56EC5AD85BA8}" srcOrd="0" destOrd="0" presId="urn:microsoft.com/office/officeart/2005/8/layout/orgChart1"/>
    <dgm:cxn modelId="{F8544146-D149-43C0-845D-578F0BDFC847}" type="presParOf" srcId="{3B1CFEC3-60C9-4240-AEF8-56EC5AD85BA8}" destId="{6DF423AE-FFE8-4CD8-A076-914252CF38B2}" srcOrd="0" destOrd="0" presId="urn:microsoft.com/office/officeart/2005/8/layout/orgChart1"/>
    <dgm:cxn modelId="{AE1B0EF1-0A23-432E-AF51-1A7F7CF0269C}" type="presParOf" srcId="{3B1CFEC3-60C9-4240-AEF8-56EC5AD85BA8}" destId="{B23C0D03-380C-463F-A047-A0C6B819600E}" srcOrd="1" destOrd="0" presId="urn:microsoft.com/office/officeart/2005/8/layout/orgChart1"/>
    <dgm:cxn modelId="{E89DF7C6-4328-407E-8261-C632AA5A03E6}" type="presParOf" srcId="{40577396-BBFB-45B0-988D-ED89835F9288}" destId="{C1E617DC-F6F7-4AC8-8A4D-17EF1DBC5876}" srcOrd="1" destOrd="0" presId="urn:microsoft.com/office/officeart/2005/8/layout/orgChart1"/>
    <dgm:cxn modelId="{258B22EC-D1E8-4F4D-BD10-DFA63D4F0D6B}" type="presParOf" srcId="{C1E617DC-F6F7-4AC8-8A4D-17EF1DBC5876}" destId="{3165E970-6BA2-4364-AA13-06D2D723D3EF}" srcOrd="0" destOrd="0" presId="urn:microsoft.com/office/officeart/2005/8/layout/orgChart1"/>
    <dgm:cxn modelId="{19BB8186-46EE-4D59-AD78-EB860F761C89}" type="presParOf" srcId="{C1E617DC-F6F7-4AC8-8A4D-17EF1DBC5876}" destId="{B48BAC9E-7B17-4406-A1DC-CD42812B5AB0}" srcOrd="1" destOrd="0" presId="urn:microsoft.com/office/officeart/2005/8/layout/orgChart1"/>
    <dgm:cxn modelId="{D0B57625-194F-4CD4-86BA-C5C00233244F}" type="presParOf" srcId="{B48BAC9E-7B17-4406-A1DC-CD42812B5AB0}" destId="{9ACB6664-B9F8-410F-BA41-1AA16120D0EC}" srcOrd="0" destOrd="0" presId="urn:microsoft.com/office/officeart/2005/8/layout/orgChart1"/>
    <dgm:cxn modelId="{38DE3DC2-C01D-40BB-93C9-737CB3A51A8F}" type="presParOf" srcId="{9ACB6664-B9F8-410F-BA41-1AA16120D0EC}" destId="{B8F8CEAE-D07D-4CFA-A05A-20F021E26BBC}" srcOrd="0" destOrd="0" presId="urn:microsoft.com/office/officeart/2005/8/layout/orgChart1"/>
    <dgm:cxn modelId="{AC08E500-B32F-4D75-8AF9-67EA5855B7E9}" type="presParOf" srcId="{9ACB6664-B9F8-410F-BA41-1AA16120D0EC}" destId="{95733720-63B3-449B-BEA9-D57DC0EB46FC}" srcOrd="1" destOrd="0" presId="urn:microsoft.com/office/officeart/2005/8/layout/orgChart1"/>
    <dgm:cxn modelId="{AF30796E-D683-4F59-B7B3-758D3F92E6C4}" type="presParOf" srcId="{B48BAC9E-7B17-4406-A1DC-CD42812B5AB0}" destId="{35E793E9-87BA-4B04-B810-A04C0B10CC12}" srcOrd="1" destOrd="0" presId="urn:microsoft.com/office/officeart/2005/8/layout/orgChart1"/>
    <dgm:cxn modelId="{498BF8D8-0BC8-466F-A074-BA3FE017DCE4}" type="presParOf" srcId="{35E793E9-87BA-4B04-B810-A04C0B10CC12}" destId="{675F48F1-39CE-4F23-8FED-5F9BEFA13967}" srcOrd="0" destOrd="0" presId="urn:microsoft.com/office/officeart/2005/8/layout/orgChart1"/>
    <dgm:cxn modelId="{6D166DD0-CF72-40F8-9FBA-33FEE81040B9}" type="presParOf" srcId="{35E793E9-87BA-4B04-B810-A04C0B10CC12}" destId="{D55F9D89-A29E-48A9-9D08-FF78CDAEFB7D}" srcOrd="1" destOrd="0" presId="urn:microsoft.com/office/officeart/2005/8/layout/orgChart1"/>
    <dgm:cxn modelId="{69BD30F1-7372-4E9E-99FF-CD5B7E6574AC}" type="presParOf" srcId="{D55F9D89-A29E-48A9-9D08-FF78CDAEFB7D}" destId="{F0FF7A4D-3441-41D2-A415-2E0D19A75B60}" srcOrd="0" destOrd="0" presId="urn:microsoft.com/office/officeart/2005/8/layout/orgChart1"/>
    <dgm:cxn modelId="{83DAE5AF-00E0-4D5B-A29E-9A9E4BD58B82}" type="presParOf" srcId="{F0FF7A4D-3441-41D2-A415-2E0D19A75B60}" destId="{61420E3C-A15B-474F-AB11-4377C9C22E30}" srcOrd="0" destOrd="0" presId="urn:microsoft.com/office/officeart/2005/8/layout/orgChart1"/>
    <dgm:cxn modelId="{F23BDE42-8ECE-4EB7-8D9C-81BECA74C89F}" type="presParOf" srcId="{F0FF7A4D-3441-41D2-A415-2E0D19A75B60}" destId="{A1CACEF9-0039-46C1-8BCE-3CEEC549F59E}" srcOrd="1" destOrd="0" presId="urn:microsoft.com/office/officeart/2005/8/layout/orgChart1"/>
    <dgm:cxn modelId="{E11C46D4-A2BB-4EC9-A600-1EF4BA370688}" type="presParOf" srcId="{D55F9D89-A29E-48A9-9D08-FF78CDAEFB7D}" destId="{269DF455-635F-422A-BD19-F76BF47166AB}" srcOrd="1" destOrd="0" presId="urn:microsoft.com/office/officeart/2005/8/layout/orgChart1"/>
    <dgm:cxn modelId="{702EDA58-6054-4CDA-8A5F-84CAB4D957E0}" type="presParOf" srcId="{D55F9D89-A29E-48A9-9D08-FF78CDAEFB7D}" destId="{6790FA40-61C5-4D22-A7D6-1469AD42693D}" srcOrd="2" destOrd="0" presId="urn:microsoft.com/office/officeart/2005/8/layout/orgChart1"/>
    <dgm:cxn modelId="{38E728E6-3E26-49CB-A3D2-63804D2ED914}" type="presParOf" srcId="{35E793E9-87BA-4B04-B810-A04C0B10CC12}" destId="{1E9DDB92-3A70-4287-B868-57C7AFA1824B}" srcOrd="2" destOrd="0" presId="urn:microsoft.com/office/officeart/2005/8/layout/orgChart1"/>
    <dgm:cxn modelId="{77601F53-1B88-4397-97E6-9984624A1FBA}" type="presParOf" srcId="{35E793E9-87BA-4B04-B810-A04C0B10CC12}" destId="{F4046377-BC37-4256-85C3-3C9CFFB1A40B}" srcOrd="3" destOrd="0" presId="urn:microsoft.com/office/officeart/2005/8/layout/orgChart1"/>
    <dgm:cxn modelId="{EFCDC725-C401-4BDC-A45B-9072B03832C3}" type="presParOf" srcId="{F4046377-BC37-4256-85C3-3C9CFFB1A40B}" destId="{F590AD3C-4E1A-4AF9-82B6-80C383B8EB94}" srcOrd="0" destOrd="0" presId="urn:microsoft.com/office/officeart/2005/8/layout/orgChart1"/>
    <dgm:cxn modelId="{2BDB0691-8442-40A3-9821-86CFFD81DEC0}" type="presParOf" srcId="{F590AD3C-4E1A-4AF9-82B6-80C383B8EB94}" destId="{B5262BFA-FA8B-4751-A256-75DF1BB4B14A}" srcOrd="0" destOrd="0" presId="urn:microsoft.com/office/officeart/2005/8/layout/orgChart1"/>
    <dgm:cxn modelId="{4A206988-E531-45CB-A9F2-8B1D338B5D6E}" type="presParOf" srcId="{F590AD3C-4E1A-4AF9-82B6-80C383B8EB94}" destId="{E5FB5D92-A33D-4AC5-ADA4-F5BB85906836}" srcOrd="1" destOrd="0" presId="urn:microsoft.com/office/officeart/2005/8/layout/orgChart1"/>
    <dgm:cxn modelId="{79157D2B-69ED-4211-ACE0-28F49ACFF5B2}" type="presParOf" srcId="{F4046377-BC37-4256-85C3-3C9CFFB1A40B}" destId="{F946F82F-F8CF-4663-9242-3F7472050FA9}" srcOrd="1" destOrd="0" presId="urn:microsoft.com/office/officeart/2005/8/layout/orgChart1"/>
    <dgm:cxn modelId="{541F9E5C-E854-4C7D-8E2D-7BE386F47ED6}" type="presParOf" srcId="{F4046377-BC37-4256-85C3-3C9CFFB1A40B}" destId="{ADCCE5C4-B545-4326-9384-8FE99D8AF738}" srcOrd="2" destOrd="0" presId="urn:microsoft.com/office/officeart/2005/8/layout/orgChart1"/>
    <dgm:cxn modelId="{F80F5611-F5DD-4675-B746-CB92DDB3E06C}" type="presParOf" srcId="{35E793E9-87BA-4B04-B810-A04C0B10CC12}" destId="{AFFCC6EA-4CA7-479D-8404-0848E84C553F}" srcOrd="4" destOrd="0" presId="urn:microsoft.com/office/officeart/2005/8/layout/orgChart1"/>
    <dgm:cxn modelId="{743559D4-DA23-4D57-ACF8-66E062077DDF}" type="presParOf" srcId="{35E793E9-87BA-4B04-B810-A04C0B10CC12}" destId="{C7EB1F9A-D9F8-458D-A89F-F4A7FFE71C16}" srcOrd="5" destOrd="0" presId="urn:microsoft.com/office/officeart/2005/8/layout/orgChart1"/>
    <dgm:cxn modelId="{9E0DEBAC-227F-4C43-8491-190BAAEF20C5}" type="presParOf" srcId="{C7EB1F9A-D9F8-458D-A89F-F4A7FFE71C16}" destId="{718446A9-5E11-4D19-8777-152240EF80FD}" srcOrd="0" destOrd="0" presId="urn:microsoft.com/office/officeart/2005/8/layout/orgChart1"/>
    <dgm:cxn modelId="{5CDDF2C6-0084-481A-BF5C-216A194480EA}" type="presParOf" srcId="{718446A9-5E11-4D19-8777-152240EF80FD}" destId="{AA10D196-C6FE-4A22-A321-491233EE3183}" srcOrd="0" destOrd="0" presId="urn:microsoft.com/office/officeart/2005/8/layout/orgChart1"/>
    <dgm:cxn modelId="{76CA53B3-A0EC-4E75-9278-1F81374A9ED7}" type="presParOf" srcId="{718446A9-5E11-4D19-8777-152240EF80FD}" destId="{2572045A-4E97-46EB-AB1B-991D3A027917}" srcOrd="1" destOrd="0" presId="urn:microsoft.com/office/officeart/2005/8/layout/orgChart1"/>
    <dgm:cxn modelId="{3315764D-CE70-48BE-9B84-4723C6C59A50}" type="presParOf" srcId="{C7EB1F9A-D9F8-458D-A89F-F4A7FFE71C16}" destId="{C7C962C0-7A67-47F6-93F5-C1900B2AEABA}" srcOrd="1" destOrd="0" presId="urn:microsoft.com/office/officeart/2005/8/layout/orgChart1"/>
    <dgm:cxn modelId="{7F8B6C49-2504-4114-B698-704AC92F7B50}" type="presParOf" srcId="{C7EB1F9A-D9F8-458D-A89F-F4A7FFE71C16}" destId="{AC255E5D-AC0F-47F0-A7AC-EE4D8DEC92B0}" srcOrd="2" destOrd="0" presId="urn:microsoft.com/office/officeart/2005/8/layout/orgChart1"/>
    <dgm:cxn modelId="{961DFB81-C8E9-45A1-BA69-B3538D1F4F51}" type="presParOf" srcId="{B48BAC9E-7B17-4406-A1DC-CD42812B5AB0}" destId="{2409836F-406F-48C9-A751-6CF453A00B5C}" srcOrd="2" destOrd="0" presId="urn:microsoft.com/office/officeart/2005/8/layout/orgChart1"/>
    <dgm:cxn modelId="{65D8D31F-C275-411C-9DAC-03D37DA243F1}" type="presParOf" srcId="{C1E617DC-F6F7-4AC8-8A4D-17EF1DBC5876}" destId="{F4C89036-91BB-4452-9349-4E17024886F0}" srcOrd="2" destOrd="0" presId="urn:microsoft.com/office/officeart/2005/8/layout/orgChart1"/>
    <dgm:cxn modelId="{8346493E-39FB-4AC7-97FF-DC9CF4128F8E}" type="presParOf" srcId="{C1E617DC-F6F7-4AC8-8A4D-17EF1DBC5876}" destId="{3F85D02D-8891-46AD-B701-7D6E7ACD585F}" srcOrd="3" destOrd="0" presId="urn:microsoft.com/office/officeart/2005/8/layout/orgChart1"/>
    <dgm:cxn modelId="{F93FDD92-AAA7-4400-9E4C-36BA652370D7}" type="presParOf" srcId="{3F85D02D-8891-46AD-B701-7D6E7ACD585F}" destId="{66D802F2-AE30-4666-A982-140ADD2F75E3}" srcOrd="0" destOrd="0" presId="urn:microsoft.com/office/officeart/2005/8/layout/orgChart1"/>
    <dgm:cxn modelId="{40ED011C-1762-417E-AC60-E757DB83F160}" type="presParOf" srcId="{66D802F2-AE30-4666-A982-140ADD2F75E3}" destId="{CE7A518F-63E1-4E2A-99B7-31CC54BBA72F}" srcOrd="0" destOrd="0" presId="urn:microsoft.com/office/officeart/2005/8/layout/orgChart1"/>
    <dgm:cxn modelId="{106956D5-29BD-4121-BB3F-F7A92451240B}" type="presParOf" srcId="{66D802F2-AE30-4666-A982-140ADD2F75E3}" destId="{62946327-5AB6-4358-BE8C-0211CEB09257}" srcOrd="1" destOrd="0" presId="urn:microsoft.com/office/officeart/2005/8/layout/orgChart1"/>
    <dgm:cxn modelId="{5FDFD6A4-9A63-40EE-98CE-07B3CDC05F3A}" type="presParOf" srcId="{3F85D02D-8891-46AD-B701-7D6E7ACD585F}" destId="{33EFE345-E397-4D32-8764-BB6858949148}" srcOrd="1" destOrd="0" presId="urn:microsoft.com/office/officeart/2005/8/layout/orgChart1"/>
    <dgm:cxn modelId="{9283F0EF-D88D-4DBA-88FE-DED3D0B01EB1}" type="presParOf" srcId="{3F85D02D-8891-46AD-B701-7D6E7ACD585F}" destId="{B7AF59CB-558C-4D9C-A104-1D7865A50B84}" srcOrd="2" destOrd="0" presId="urn:microsoft.com/office/officeart/2005/8/layout/orgChart1"/>
    <dgm:cxn modelId="{8A4B5745-2448-4B05-8471-F519E9B570D9}" type="presParOf" srcId="{40577396-BBFB-45B0-988D-ED89835F9288}" destId="{B0F00773-A954-45BA-A755-287FFA1C09CA}" srcOrd="2" destOrd="0" presId="urn:microsoft.com/office/officeart/2005/8/layout/orgChart1"/>
    <dgm:cxn modelId="{9FC6AC73-8356-450E-8583-D62285E4EA4E}" type="presParOf" srcId="{341B0F16-712F-4E56-89AF-0FD5A23D17D4}" destId="{2F2C22F5-FD45-42BB-A04E-A4C3765D0A91}" srcOrd="6" destOrd="0" presId="urn:microsoft.com/office/officeart/2005/8/layout/orgChart1"/>
    <dgm:cxn modelId="{FB9AD144-BC61-48A1-8D90-6975ADF98BA3}" type="presParOf" srcId="{341B0F16-712F-4E56-89AF-0FD5A23D17D4}" destId="{9AE14D5A-26EF-40BC-A01A-496628DF2E22}" srcOrd="7" destOrd="0" presId="urn:microsoft.com/office/officeart/2005/8/layout/orgChart1"/>
    <dgm:cxn modelId="{282AF59E-4EFC-4564-8EAF-DC91643AA3B5}" type="presParOf" srcId="{9AE14D5A-26EF-40BC-A01A-496628DF2E22}" destId="{5914F019-FAD4-409B-B00C-18D9B36E0087}" srcOrd="0" destOrd="0" presId="urn:microsoft.com/office/officeart/2005/8/layout/orgChart1"/>
    <dgm:cxn modelId="{AC0ED2AB-B77B-47F0-81BB-9E019E1CADF8}" type="presParOf" srcId="{5914F019-FAD4-409B-B00C-18D9B36E0087}" destId="{148AC015-8FEA-43FA-9318-27D423B93233}" srcOrd="0" destOrd="0" presId="urn:microsoft.com/office/officeart/2005/8/layout/orgChart1"/>
    <dgm:cxn modelId="{7EDA850A-9DAF-47EB-B074-96D31DAB0FA3}" type="presParOf" srcId="{5914F019-FAD4-409B-B00C-18D9B36E0087}" destId="{20740666-C278-4926-8631-55B78169B41B}" srcOrd="1" destOrd="0" presId="urn:microsoft.com/office/officeart/2005/8/layout/orgChart1"/>
    <dgm:cxn modelId="{5624901C-2471-4035-9BB5-3AC1CAE876B7}" type="presParOf" srcId="{9AE14D5A-26EF-40BC-A01A-496628DF2E22}" destId="{D7C92B78-9AE6-4ECE-AED6-3F78CFB124B2}" srcOrd="1" destOrd="0" presId="urn:microsoft.com/office/officeart/2005/8/layout/orgChart1"/>
    <dgm:cxn modelId="{FF9AB38A-626D-4285-B568-28F5931CC17E}" type="presParOf" srcId="{D7C92B78-9AE6-4ECE-AED6-3F78CFB124B2}" destId="{D7EDBFB8-9AEE-4035-BD6D-104E08FF5168}" srcOrd="0" destOrd="0" presId="urn:microsoft.com/office/officeart/2005/8/layout/orgChart1"/>
    <dgm:cxn modelId="{87974BC7-D507-4402-AB5E-9D7B000A882C}" type="presParOf" srcId="{D7C92B78-9AE6-4ECE-AED6-3F78CFB124B2}" destId="{D2227CC8-CFD2-4C4F-92EA-86D057C99FAD}" srcOrd="1" destOrd="0" presId="urn:microsoft.com/office/officeart/2005/8/layout/orgChart1"/>
    <dgm:cxn modelId="{83B27933-A881-4831-AB13-C3CB155C2537}" type="presParOf" srcId="{D2227CC8-CFD2-4C4F-92EA-86D057C99FAD}" destId="{C42C82BB-0E9B-4D6B-8F22-A6A68445C7EE}" srcOrd="0" destOrd="0" presId="urn:microsoft.com/office/officeart/2005/8/layout/orgChart1"/>
    <dgm:cxn modelId="{F585C0F2-0ED7-4A2E-9E1C-A296561ABF4F}" type="presParOf" srcId="{C42C82BB-0E9B-4D6B-8F22-A6A68445C7EE}" destId="{396C1FFB-A046-49F6-9B06-1F45632B4815}" srcOrd="0" destOrd="0" presId="urn:microsoft.com/office/officeart/2005/8/layout/orgChart1"/>
    <dgm:cxn modelId="{957A1CA3-0058-4F6E-BBB8-7D8B75CDFDFE}" type="presParOf" srcId="{C42C82BB-0E9B-4D6B-8F22-A6A68445C7EE}" destId="{9DB65B0F-DC2D-4923-82E0-3428A59CFE77}" srcOrd="1" destOrd="0" presId="urn:microsoft.com/office/officeart/2005/8/layout/orgChart1"/>
    <dgm:cxn modelId="{6544C4CA-595F-4694-944F-67BDBD6A4F63}" type="presParOf" srcId="{D2227CC8-CFD2-4C4F-92EA-86D057C99FAD}" destId="{C81D98BF-E741-473F-8E0F-4D42FC9F9317}" srcOrd="1" destOrd="0" presId="urn:microsoft.com/office/officeart/2005/8/layout/orgChart1"/>
    <dgm:cxn modelId="{D9343E67-32DE-4339-AA32-33C12D8FE388}" type="presParOf" srcId="{D2227CC8-CFD2-4C4F-92EA-86D057C99FAD}" destId="{9DDAD683-4431-4497-847E-AF7373109720}" srcOrd="2" destOrd="0" presId="urn:microsoft.com/office/officeart/2005/8/layout/orgChart1"/>
    <dgm:cxn modelId="{367E44EF-C17D-4643-9B59-6DD2BF365BA5}" type="presParOf" srcId="{D7C92B78-9AE6-4ECE-AED6-3F78CFB124B2}" destId="{7D12E34F-7CC7-4C1C-9C60-CEFBD8F08912}" srcOrd="2" destOrd="0" presId="urn:microsoft.com/office/officeart/2005/8/layout/orgChart1"/>
    <dgm:cxn modelId="{E4A91773-FC4B-4927-8EDC-29F10D253CF3}" type="presParOf" srcId="{D7C92B78-9AE6-4ECE-AED6-3F78CFB124B2}" destId="{1F7D6185-10A7-46B1-BE08-5A798AF0FBA8}" srcOrd="3" destOrd="0" presId="urn:microsoft.com/office/officeart/2005/8/layout/orgChart1"/>
    <dgm:cxn modelId="{D181307F-00F0-44F8-88A8-E59C55826A25}" type="presParOf" srcId="{1F7D6185-10A7-46B1-BE08-5A798AF0FBA8}" destId="{442578A4-EFFB-4463-A6E8-CA2E7F5E1774}" srcOrd="0" destOrd="0" presId="urn:microsoft.com/office/officeart/2005/8/layout/orgChart1"/>
    <dgm:cxn modelId="{751E8210-8269-4BA1-A811-63AA6D7688A9}" type="presParOf" srcId="{442578A4-EFFB-4463-A6E8-CA2E7F5E1774}" destId="{55B55F47-2658-4479-A6EA-91D15820527D}" srcOrd="0" destOrd="0" presId="urn:microsoft.com/office/officeart/2005/8/layout/orgChart1"/>
    <dgm:cxn modelId="{7F69707C-CCB1-4D67-A793-96EA7A92E1F8}" type="presParOf" srcId="{442578A4-EFFB-4463-A6E8-CA2E7F5E1774}" destId="{CF706631-E233-4DAF-B2C5-0950E9BB2E41}" srcOrd="1" destOrd="0" presId="urn:microsoft.com/office/officeart/2005/8/layout/orgChart1"/>
    <dgm:cxn modelId="{2F23B1A8-65FE-4C0B-A633-34CD7A777CB5}" type="presParOf" srcId="{1F7D6185-10A7-46B1-BE08-5A798AF0FBA8}" destId="{466C937A-06C5-432A-BB50-EC1AF0DF6377}" srcOrd="1" destOrd="0" presId="urn:microsoft.com/office/officeart/2005/8/layout/orgChart1"/>
    <dgm:cxn modelId="{FCEA3A63-4611-4B5F-B7AA-E8ED9497133C}" type="presParOf" srcId="{466C937A-06C5-432A-BB50-EC1AF0DF6377}" destId="{8A8049D4-8C9C-4528-A105-71139A2CFB16}" srcOrd="0" destOrd="0" presId="urn:microsoft.com/office/officeart/2005/8/layout/orgChart1"/>
    <dgm:cxn modelId="{2FEB68CC-C27C-42CD-BB1A-00E69F1CC4A8}" type="presParOf" srcId="{466C937A-06C5-432A-BB50-EC1AF0DF6377}" destId="{349D660F-5D18-4F1D-B008-90CFDF93A3C7}" srcOrd="1" destOrd="0" presId="urn:microsoft.com/office/officeart/2005/8/layout/orgChart1"/>
    <dgm:cxn modelId="{935A2535-92AD-4EC4-B789-44E976C17D56}" type="presParOf" srcId="{349D660F-5D18-4F1D-B008-90CFDF93A3C7}" destId="{B5506815-6CB7-43EA-AAC9-C19B5966B1FB}" srcOrd="0" destOrd="0" presId="urn:microsoft.com/office/officeart/2005/8/layout/orgChart1"/>
    <dgm:cxn modelId="{C207E055-343F-46DA-9940-30DE2E05313A}" type="presParOf" srcId="{B5506815-6CB7-43EA-AAC9-C19B5966B1FB}" destId="{1285A120-5491-4E63-A94B-895FC6722E4A}" srcOrd="0" destOrd="0" presId="urn:microsoft.com/office/officeart/2005/8/layout/orgChart1"/>
    <dgm:cxn modelId="{2E55AE3E-7143-43D7-83FB-5D9254324CC1}" type="presParOf" srcId="{B5506815-6CB7-43EA-AAC9-C19B5966B1FB}" destId="{C46FA19B-F050-4707-A272-F6E738A1D745}" srcOrd="1" destOrd="0" presId="urn:microsoft.com/office/officeart/2005/8/layout/orgChart1"/>
    <dgm:cxn modelId="{F7070596-5604-41E5-96D9-B872BEECF35F}" type="presParOf" srcId="{349D660F-5D18-4F1D-B008-90CFDF93A3C7}" destId="{FB48AA71-636D-43C3-AFDD-D71A9D71A660}" srcOrd="1" destOrd="0" presId="urn:microsoft.com/office/officeart/2005/8/layout/orgChart1"/>
    <dgm:cxn modelId="{7562B9C0-C0A0-4926-80D2-898035585773}" type="presParOf" srcId="{349D660F-5D18-4F1D-B008-90CFDF93A3C7}" destId="{D02B4EA9-715F-4E4C-99AF-E9908A8A65FC}" srcOrd="2" destOrd="0" presId="urn:microsoft.com/office/officeart/2005/8/layout/orgChart1"/>
    <dgm:cxn modelId="{B68849B9-F28A-46F4-B4CE-B00E3AA2E3FC}" type="presParOf" srcId="{1F7D6185-10A7-46B1-BE08-5A798AF0FBA8}" destId="{41CB3201-95FE-46EC-B3A4-C898DA868714}" srcOrd="2" destOrd="0" presId="urn:microsoft.com/office/officeart/2005/8/layout/orgChart1"/>
    <dgm:cxn modelId="{839D8766-FE22-477F-952B-F24FE4CA7170}" type="presParOf" srcId="{9AE14D5A-26EF-40BC-A01A-496628DF2E22}" destId="{DDF2A735-E4DB-4629-8E79-372F5904E84A}" srcOrd="2" destOrd="0" presId="urn:microsoft.com/office/officeart/2005/8/layout/orgChart1"/>
    <dgm:cxn modelId="{6B728165-2AFB-411D-AA12-471BB1E5F38F}" type="presParOf" srcId="{341B0F16-712F-4E56-89AF-0FD5A23D17D4}" destId="{9D0E177A-AF9B-4D93-B93F-29EA7B7A17BF}" srcOrd="8" destOrd="0" presId="urn:microsoft.com/office/officeart/2005/8/layout/orgChart1"/>
    <dgm:cxn modelId="{039568E0-296C-4E86-94CB-D95F394F2AC3}" type="presParOf" srcId="{341B0F16-712F-4E56-89AF-0FD5A23D17D4}" destId="{DC38C7CA-71EF-4D26-A681-83CC69ABBC14}" srcOrd="9" destOrd="0" presId="urn:microsoft.com/office/officeart/2005/8/layout/orgChart1"/>
    <dgm:cxn modelId="{05155A56-67C6-4A09-8B45-1097DDA4C4D5}" type="presParOf" srcId="{DC38C7CA-71EF-4D26-A681-83CC69ABBC14}" destId="{EC2D0B03-8DC8-4AC2-9708-A7442A220B5B}" srcOrd="0" destOrd="0" presId="urn:microsoft.com/office/officeart/2005/8/layout/orgChart1"/>
    <dgm:cxn modelId="{4BA51F2C-005B-4117-8D28-8D72B0B6372F}" type="presParOf" srcId="{EC2D0B03-8DC8-4AC2-9708-A7442A220B5B}" destId="{F5DF582E-D8C5-4828-B1DB-C2CB8309ACF4}" srcOrd="0" destOrd="0" presId="urn:microsoft.com/office/officeart/2005/8/layout/orgChart1"/>
    <dgm:cxn modelId="{5B0D0F79-2CC9-485E-BEB9-025086A21206}" type="presParOf" srcId="{EC2D0B03-8DC8-4AC2-9708-A7442A220B5B}" destId="{51E1F822-92D6-4ABB-B4A6-D1E1B6586096}" srcOrd="1" destOrd="0" presId="urn:microsoft.com/office/officeart/2005/8/layout/orgChart1"/>
    <dgm:cxn modelId="{417A0F8F-5F98-4FD7-A942-29D234CE782A}" type="presParOf" srcId="{DC38C7CA-71EF-4D26-A681-83CC69ABBC14}" destId="{9956AD8B-AB9F-4DBF-A65D-4116804A463A}" srcOrd="1" destOrd="0" presId="urn:microsoft.com/office/officeart/2005/8/layout/orgChart1"/>
    <dgm:cxn modelId="{530CF94B-DD05-406E-9471-612E4642F596}" type="presParOf" srcId="{9956AD8B-AB9F-4DBF-A65D-4116804A463A}" destId="{B8A4BD55-E531-460D-A891-1E5F99690450}" srcOrd="0" destOrd="0" presId="urn:microsoft.com/office/officeart/2005/8/layout/orgChart1"/>
    <dgm:cxn modelId="{835B86F3-8D16-4B2E-951B-4FCC9CD181BF}" type="presParOf" srcId="{9956AD8B-AB9F-4DBF-A65D-4116804A463A}" destId="{18F6A429-618B-4C61-AE2C-11B919BA4FE5}" srcOrd="1" destOrd="0" presId="urn:microsoft.com/office/officeart/2005/8/layout/orgChart1"/>
    <dgm:cxn modelId="{BE6C08C9-03C8-45D2-A581-09D635F6D39E}" type="presParOf" srcId="{18F6A429-618B-4C61-AE2C-11B919BA4FE5}" destId="{F6EDD99A-8338-43E1-B83C-B2B33A5CC315}" srcOrd="0" destOrd="0" presId="urn:microsoft.com/office/officeart/2005/8/layout/orgChart1"/>
    <dgm:cxn modelId="{E9D3E6E7-6A87-4B4E-99A2-B3EEA28DA26C}" type="presParOf" srcId="{F6EDD99A-8338-43E1-B83C-B2B33A5CC315}" destId="{9D743C65-E009-41D3-AA9D-28A3CE8C2803}" srcOrd="0" destOrd="0" presId="urn:microsoft.com/office/officeart/2005/8/layout/orgChart1"/>
    <dgm:cxn modelId="{E2E093E0-605E-4E9E-9880-7F55AF3D4B90}" type="presParOf" srcId="{F6EDD99A-8338-43E1-B83C-B2B33A5CC315}" destId="{B2B63E4A-698E-4702-97EB-B446A8BD1975}" srcOrd="1" destOrd="0" presId="urn:microsoft.com/office/officeart/2005/8/layout/orgChart1"/>
    <dgm:cxn modelId="{C54EBE02-9197-4C42-96C6-33C23D9A4AFE}" type="presParOf" srcId="{18F6A429-618B-4C61-AE2C-11B919BA4FE5}" destId="{3B636E79-A872-4FD0-B420-D07B81BFB031}" srcOrd="1" destOrd="0" presId="urn:microsoft.com/office/officeart/2005/8/layout/orgChart1"/>
    <dgm:cxn modelId="{24636A0A-1585-4902-9406-7F090779BA6C}" type="presParOf" srcId="{3B636E79-A872-4FD0-B420-D07B81BFB031}" destId="{BC5F924C-A343-4D63-B4DA-A250797A0356}" srcOrd="0" destOrd="0" presId="urn:microsoft.com/office/officeart/2005/8/layout/orgChart1"/>
    <dgm:cxn modelId="{CDE37DF5-EB33-44A1-867A-39995E6713D4}" type="presParOf" srcId="{3B636E79-A872-4FD0-B420-D07B81BFB031}" destId="{5AFAF831-1D4D-454C-BC55-BC74C1E5BE88}" srcOrd="1" destOrd="0" presId="urn:microsoft.com/office/officeart/2005/8/layout/orgChart1"/>
    <dgm:cxn modelId="{321ACB4C-151F-4490-9D67-83F9D0DBACE7}" type="presParOf" srcId="{5AFAF831-1D4D-454C-BC55-BC74C1E5BE88}" destId="{738C340B-6294-4911-84D4-85BB97CCA482}" srcOrd="0" destOrd="0" presId="urn:microsoft.com/office/officeart/2005/8/layout/orgChart1"/>
    <dgm:cxn modelId="{B0D39FEA-2AED-416E-86B9-33327A121882}" type="presParOf" srcId="{738C340B-6294-4911-84D4-85BB97CCA482}" destId="{0678CC30-931C-4DE4-A1E8-FFBE46B346D9}" srcOrd="0" destOrd="0" presId="urn:microsoft.com/office/officeart/2005/8/layout/orgChart1"/>
    <dgm:cxn modelId="{26AF4BA1-9110-4536-96EE-E3BE269CFFF0}" type="presParOf" srcId="{738C340B-6294-4911-84D4-85BB97CCA482}" destId="{E877FB54-F27C-4B27-AB69-B982F2038647}" srcOrd="1" destOrd="0" presId="urn:microsoft.com/office/officeart/2005/8/layout/orgChart1"/>
    <dgm:cxn modelId="{ED7BA81A-A496-4582-91B3-A11B6A0BA9F1}" type="presParOf" srcId="{5AFAF831-1D4D-454C-BC55-BC74C1E5BE88}" destId="{11F18A36-88A7-4CA1-B487-5558D96F60C7}" srcOrd="1" destOrd="0" presId="urn:microsoft.com/office/officeart/2005/8/layout/orgChart1"/>
    <dgm:cxn modelId="{D4EF98CC-6C9F-423E-A5E0-42BE10F87920}" type="presParOf" srcId="{5AFAF831-1D4D-454C-BC55-BC74C1E5BE88}" destId="{FD64325D-BCF2-471A-B112-5779EFDD1339}" srcOrd="2" destOrd="0" presId="urn:microsoft.com/office/officeart/2005/8/layout/orgChart1"/>
    <dgm:cxn modelId="{7E2789E0-7B93-469E-A22E-253BBE874455}" type="presParOf" srcId="{18F6A429-618B-4C61-AE2C-11B919BA4FE5}" destId="{33B51579-635B-4C8B-A80A-42D41DBF9C60}" srcOrd="2" destOrd="0" presId="urn:microsoft.com/office/officeart/2005/8/layout/orgChart1"/>
    <dgm:cxn modelId="{6FEC2781-3CB7-44A3-8982-A30C9059E0CE}" type="presParOf" srcId="{9956AD8B-AB9F-4DBF-A65D-4116804A463A}" destId="{F86AED21-3F99-4401-A652-2E1F548E3920}" srcOrd="2" destOrd="0" presId="urn:microsoft.com/office/officeart/2005/8/layout/orgChart1"/>
    <dgm:cxn modelId="{28D750AE-529F-4590-A7E4-05E97FE2E79C}" type="presParOf" srcId="{9956AD8B-AB9F-4DBF-A65D-4116804A463A}" destId="{21B04E5E-9FCA-4B65-96D2-ECF714715155}" srcOrd="3" destOrd="0" presId="urn:microsoft.com/office/officeart/2005/8/layout/orgChart1"/>
    <dgm:cxn modelId="{AE11B901-6F0C-404D-921A-036557DCE8D3}" type="presParOf" srcId="{21B04E5E-9FCA-4B65-96D2-ECF714715155}" destId="{3D8D41DD-6671-44CC-86FB-7AE21E35DB92}" srcOrd="0" destOrd="0" presId="urn:microsoft.com/office/officeart/2005/8/layout/orgChart1"/>
    <dgm:cxn modelId="{8B264C07-0C57-42F3-8E28-B3AB630C0539}" type="presParOf" srcId="{3D8D41DD-6671-44CC-86FB-7AE21E35DB92}" destId="{DADA3216-9ADA-4EC7-9137-ECAEE8C2D750}" srcOrd="0" destOrd="0" presId="urn:microsoft.com/office/officeart/2005/8/layout/orgChart1"/>
    <dgm:cxn modelId="{EBF4EF66-72B2-4364-A438-70A695E57478}" type="presParOf" srcId="{3D8D41DD-6671-44CC-86FB-7AE21E35DB92}" destId="{6DFB8B59-5DBB-4844-A5B8-BD05158648CD}" srcOrd="1" destOrd="0" presId="urn:microsoft.com/office/officeart/2005/8/layout/orgChart1"/>
    <dgm:cxn modelId="{70721AAB-BDD8-4442-ACB3-20E737905FEF}" type="presParOf" srcId="{21B04E5E-9FCA-4B65-96D2-ECF714715155}" destId="{4D465FF7-C2FC-4B44-A9A7-0C3A6B98CDC0}" srcOrd="1" destOrd="0" presId="urn:microsoft.com/office/officeart/2005/8/layout/orgChart1"/>
    <dgm:cxn modelId="{272738E8-C741-4DCB-95D7-D5A82ED04F92}" type="presParOf" srcId="{21B04E5E-9FCA-4B65-96D2-ECF714715155}" destId="{1042E005-C925-4325-BBAE-C3797518A615}" srcOrd="2" destOrd="0" presId="urn:microsoft.com/office/officeart/2005/8/layout/orgChart1"/>
    <dgm:cxn modelId="{F0E2A8DE-9401-4127-AB7A-5737AD752225}" type="presParOf" srcId="{DC38C7CA-71EF-4D26-A681-83CC69ABBC14}" destId="{2715E6AE-B292-433E-88A4-C537D2AC681A}" srcOrd="2" destOrd="0" presId="urn:microsoft.com/office/officeart/2005/8/layout/orgChart1"/>
    <dgm:cxn modelId="{E300787C-2392-49B2-B133-275DF3440D13}" type="presParOf" srcId="{3B90A48F-C8CF-4ED8-9662-2431C00FC5C5}" destId="{8C383D4B-1F3A-407B-8D30-C6ADC8FB73B7}"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B4813-B2E6-48A1-9A69-3970630C49C7}">
      <dsp:nvSpPr>
        <dsp:cNvPr id="0" name=""/>
        <dsp:cNvSpPr/>
      </dsp:nvSpPr>
      <dsp:spPr>
        <a:xfrm>
          <a:off x="3" y="82502"/>
          <a:ext cx="5925813" cy="24336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Arial" panose="020B0604020202020204" pitchFamily="34" charset="0"/>
            </a:rPr>
            <a:t>West Northamptonshire Council</a:t>
          </a:r>
        </a:p>
      </dsp:txBody>
      <dsp:txXfrm>
        <a:off x="7131" y="89630"/>
        <a:ext cx="5911557" cy="229110"/>
      </dsp:txXfrm>
    </dsp:sp>
    <dsp:sp modelId="{51D7D9FF-32A7-4A4E-ADC9-D42DB57774EA}">
      <dsp:nvSpPr>
        <dsp:cNvPr id="0" name=""/>
        <dsp:cNvSpPr/>
      </dsp:nvSpPr>
      <dsp:spPr>
        <a:xfrm>
          <a:off x="592" y="59771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Pension Committee</a:t>
          </a:r>
        </a:p>
      </dsp:txBody>
      <dsp:txXfrm>
        <a:off x="11284" y="608406"/>
        <a:ext cx="1355906" cy="343680"/>
      </dsp:txXfrm>
    </dsp:sp>
    <dsp:sp modelId="{FB424274-CA27-4507-ADE0-BCF5C631E1EF}">
      <dsp:nvSpPr>
        <dsp:cNvPr id="0" name=""/>
        <dsp:cNvSpPr/>
      </dsp:nvSpPr>
      <dsp:spPr>
        <a:xfrm>
          <a:off x="1511879" y="59771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Investment Sub-Committee</a:t>
          </a:r>
        </a:p>
      </dsp:txBody>
      <dsp:txXfrm>
        <a:off x="1522571" y="608406"/>
        <a:ext cx="1355906" cy="343680"/>
      </dsp:txXfrm>
    </dsp:sp>
    <dsp:sp modelId="{2B9988E9-048C-45AD-8433-AA846271D5E5}">
      <dsp:nvSpPr>
        <dsp:cNvPr id="0" name=""/>
        <dsp:cNvSpPr/>
      </dsp:nvSpPr>
      <dsp:spPr>
        <a:xfrm>
          <a:off x="3023166" y="597744"/>
          <a:ext cx="137729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Local Pension Board</a:t>
          </a:r>
        </a:p>
      </dsp:txBody>
      <dsp:txXfrm>
        <a:off x="3033858" y="608436"/>
        <a:ext cx="1355906" cy="343680"/>
      </dsp:txXfrm>
    </dsp:sp>
    <dsp:sp modelId="{C7C56014-9390-429C-B45E-515AD0C77FD5}">
      <dsp:nvSpPr>
        <dsp:cNvPr id="0" name=""/>
        <dsp:cNvSpPr/>
      </dsp:nvSpPr>
      <dsp:spPr>
        <a:xfrm>
          <a:off x="4519399" y="601425"/>
          <a:ext cx="1406420" cy="3650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Joint Committee (ACCESS pool</a:t>
          </a: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4530091" y="612117"/>
        <a:ext cx="1385036" cy="343680"/>
      </dsp:txXfrm>
    </dsp:sp>
    <dsp:sp modelId="{6B91503D-B1EE-46F4-946D-32DE5F6AFAFB}">
      <dsp:nvSpPr>
        <dsp:cNvPr id="0" name=""/>
        <dsp:cNvSpPr/>
      </dsp:nvSpPr>
      <dsp:spPr>
        <a:xfrm>
          <a:off x="2217148" y="1080418"/>
          <a:ext cx="1443785" cy="32177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Section 151 Officer</a:t>
          </a:r>
        </a:p>
      </dsp:txBody>
      <dsp:txXfrm>
        <a:off x="2226572" y="1089842"/>
        <a:ext cx="1424937" cy="302924"/>
      </dsp:txXfrm>
    </dsp:sp>
    <dsp:sp modelId="{1A3424A4-11AA-479B-ACB6-F4943D8BC09F}">
      <dsp:nvSpPr>
        <dsp:cNvPr id="0" name=""/>
        <dsp:cNvSpPr/>
      </dsp:nvSpPr>
      <dsp:spPr>
        <a:xfrm>
          <a:off x="2242160" y="1678731"/>
          <a:ext cx="1377290" cy="21158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Head of Pensions</a:t>
          </a:r>
        </a:p>
      </dsp:txBody>
      <dsp:txXfrm>
        <a:off x="2248357" y="1684928"/>
        <a:ext cx="1364896" cy="199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3554A-8826-4020-BD07-4142B27934CD}">
      <dsp:nvSpPr>
        <dsp:cNvPr id="0" name=""/>
        <dsp:cNvSpPr/>
      </dsp:nvSpPr>
      <dsp:spPr>
        <a:xfrm>
          <a:off x="2743200" y="1085699"/>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57F236-5DA9-4FDC-9F8F-2518FB2326F1}">
      <dsp:nvSpPr>
        <dsp:cNvPr id="0" name=""/>
        <dsp:cNvSpPr/>
      </dsp:nvSpPr>
      <dsp:spPr>
        <a:xfrm>
          <a:off x="2743200" y="1085699"/>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8417A0-A6A1-4F64-9EC2-C915CD2DBE58}">
      <dsp:nvSpPr>
        <dsp:cNvPr id="0" name=""/>
        <dsp:cNvSpPr/>
      </dsp:nvSpPr>
      <dsp:spPr>
        <a:xfrm>
          <a:off x="2697480" y="1085699"/>
          <a:ext cx="91440" cy="197251"/>
        </a:xfrm>
        <a:custGeom>
          <a:avLst/>
          <a:gdLst/>
          <a:ahLst/>
          <a:cxnLst/>
          <a:rect l="0" t="0" r="0" b="0"/>
          <a:pathLst>
            <a:path>
              <a:moveTo>
                <a:pt x="45720" y="0"/>
              </a:moveTo>
              <a:lnTo>
                <a:pt x="4572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4C96E7-8FCF-4AB0-BDAB-47D353D827AA}">
      <dsp:nvSpPr>
        <dsp:cNvPr id="0" name=""/>
        <dsp:cNvSpPr/>
      </dsp:nvSpPr>
      <dsp:spPr>
        <a:xfrm>
          <a:off x="1606657" y="1085699"/>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B41D22-3F3F-4AA6-9097-D76DED733126}">
      <dsp:nvSpPr>
        <dsp:cNvPr id="0" name=""/>
        <dsp:cNvSpPr/>
      </dsp:nvSpPr>
      <dsp:spPr>
        <a:xfrm>
          <a:off x="470114" y="1085699"/>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E4AFFF-D845-4EB5-A45B-C4CFBE3023C1}">
      <dsp:nvSpPr>
        <dsp:cNvPr id="0" name=""/>
        <dsp:cNvSpPr/>
      </dsp:nvSpPr>
      <dsp:spPr>
        <a:xfrm>
          <a:off x="2273554" y="400049"/>
          <a:ext cx="939291" cy="685649"/>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a:t>
          </a:r>
        </a:p>
      </dsp:txBody>
      <dsp:txXfrm>
        <a:off x="2273554" y="400049"/>
        <a:ext cx="939291" cy="685649"/>
      </dsp:txXfrm>
    </dsp:sp>
    <dsp:sp modelId="{6C9916A1-BFB0-48A0-9AC0-1B1C4BCC18A0}">
      <dsp:nvSpPr>
        <dsp:cNvPr id="0" name=""/>
        <dsp:cNvSpPr/>
      </dsp:nvSpPr>
      <dsp:spPr>
        <a:xfrm>
          <a:off x="468" y="1282950"/>
          <a:ext cx="939291" cy="6982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468" y="1282950"/>
        <a:ext cx="939291" cy="698250"/>
      </dsp:txXfrm>
    </dsp:sp>
    <dsp:sp modelId="{F9CB2A15-E112-4D49-A24E-0E3640F8A25C}">
      <dsp:nvSpPr>
        <dsp:cNvPr id="0" name=""/>
        <dsp:cNvSpPr/>
      </dsp:nvSpPr>
      <dsp:spPr>
        <a:xfrm>
          <a:off x="1137011" y="1282950"/>
          <a:ext cx="939291" cy="6792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&amp; Regulations Manager</a:t>
          </a:r>
        </a:p>
      </dsp:txBody>
      <dsp:txXfrm>
        <a:off x="1137011" y="1282950"/>
        <a:ext cx="939291" cy="679201"/>
      </dsp:txXfrm>
    </dsp:sp>
    <dsp:sp modelId="{42E6AB9D-F635-443A-9ED1-CACE2752D7BC}">
      <dsp:nvSpPr>
        <dsp:cNvPr id="0" name=""/>
        <dsp:cNvSpPr/>
      </dsp:nvSpPr>
      <dsp:spPr>
        <a:xfrm>
          <a:off x="2273554" y="1282950"/>
          <a:ext cx="939291" cy="6792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2273554" y="1282950"/>
        <a:ext cx="939291" cy="679206"/>
      </dsp:txXfrm>
    </dsp:sp>
    <dsp:sp modelId="{02C4736E-2491-4C5A-BCDD-255DCC2E899A}">
      <dsp:nvSpPr>
        <dsp:cNvPr id="0" name=""/>
        <dsp:cNvSpPr/>
      </dsp:nvSpPr>
      <dsp:spPr>
        <a:xfrm>
          <a:off x="3410096"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 </a:t>
          </a:r>
        </a:p>
      </dsp:txBody>
      <dsp:txXfrm>
        <a:off x="3410096" y="1282950"/>
        <a:ext cx="939291" cy="660157"/>
      </dsp:txXfrm>
    </dsp:sp>
    <dsp:sp modelId="{93CFEF16-2002-48C7-8ED4-D87673EE8EBE}">
      <dsp:nvSpPr>
        <dsp:cNvPr id="0" name=""/>
        <dsp:cNvSpPr/>
      </dsp:nvSpPr>
      <dsp:spPr>
        <a:xfrm>
          <a:off x="4546639"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&amp; Comms Manager</a:t>
          </a:r>
        </a:p>
      </dsp:txBody>
      <dsp:txXfrm>
        <a:off x="4546639" y="1282950"/>
        <a:ext cx="939291" cy="6601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ED21-3F99-4401-A652-2E1F548E3920}">
      <dsp:nvSpPr>
        <dsp:cNvPr id="0" name=""/>
        <dsp:cNvSpPr/>
      </dsp:nvSpPr>
      <dsp:spPr>
        <a:xfrm>
          <a:off x="8829145" y="1997981"/>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5F924C-A343-4D63-B4DA-A250797A0356}">
      <dsp:nvSpPr>
        <dsp:cNvPr id="0" name=""/>
        <dsp:cNvSpPr/>
      </dsp:nvSpPr>
      <dsp:spPr>
        <a:xfrm>
          <a:off x="7799369" y="2903640"/>
          <a:ext cx="153697" cy="526333"/>
        </a:xfrm>
        <a:custGeom>
          <a:avLst/>
          <a:gdLst/>
          <a:ahLst/>
          <a:cxnLst/>
          <a:rect l="0" t="0" r="0" b="0"/>
          <a:pathLst>
            <a:path>
              <a:moveTo>
                <a:pt x="0" y="0"/>
              </a:moveTo>
              <a:lnTo>
                <a:pt x="0" y="515766"/>
              </a:lnTo>
              <a:lnTo>
                <a:pt x="150612" y="51576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A4BD55-E531-460D-A891-1E5F99690450}">
      <dsp:nvSpPr>
        <dsp:cNvPr id="0" name=""/>
        <dsp:cNvSpPr/>
      </dsp:nvSpPr>
      <dsp:spPr>
        <a:xfrm>
          <a:off x="8209230" y="1997981"/>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0E177A-AF9B-4D93-B93F-29EA7B7A17BF}">
      <dsp:nvSpPr>
        <dsp:cNvPr id="0" name=""/>
        <dsp:cNvSpPr/>
      </dsp:nvSpPr>
      <dsp:spPr>
        <a:xfrm>
          <a:off x="4671617" y="872420"/>
          <a:ext cx="4157527" cy="215177"/>
        </a:xfrm>
        <a:custGeom>
          <a:avLst/>
          <a:gdLst/>
          <a:ahLst/>
          <a:cxnLst/>
          <a:rect l="0" t="0" r="0" b="0"/>
          <a:pathLst>
            <a:path>
              <a:moveTo>
                <a:pt x="0" y="0"/>
              </a:moveTo>
              <a:lnTo>
                <a:pt x="0" y="105428"/>
              </a:lnTo>
              <a:lnTo>
                <a:pt x="4074059" y="105428"/>
              </a:lnTo>
              <a:lnTo>
                <a:pt x="4074059" y="21085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8049D4-8C9C-4528-A105-71139A2CFB16}">
      <dsp:nvSpPr>
        <dsp:cNvPr id="0" name=""/>
        <dsp:cNvSpPr/>
      </dsp:nvSpPr>
      <dsp:spPr>
        <a:xfrm>
          <a:off x="6559539" y="2886078"/>
          <a:ext cx="153697" cy="550958"/>
        </a:xfrm>
        <a:custGeom>
          <a:avLst/>
          <a:gdLst/>
          <a:ahLst/>
          <a:cxnLst/>
          <a:rect l="0" t="0" r="0" b="0"/>
          <a:pathLst>
            <a:path>
              <a:moveTo>
                <a:pt x="0" y="0"/>
              </a:moveTo>
              <a:lnTo>
                <a:pt x="0" y="539896"/>
              </a:lnTo>
              <a:lnTo>
                <a:pt x="150612" y="5398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12E34F-7CC7-4C1C-9C60-CEFBD8F08912}">
      <dsp:nvSpPr>
        <dsp:cNvPr id="0" name=""/>
        <dsp:cNvSpPr/>
      </dsp:nvSpPr>
      <dsp:spPr>
        <a:xfrm>
          <a:off x="6349486" y="2019242"/>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EDBFB8-9AEE-4035-BD6D-104E08FF5168}">
      <dsp:nvSpPr>
        <dsp:cNvPr id="0" name=""/>
        <dsp:cNvSpPr/>
      </dsp:nvSpPr>
      <dsp:spPr>
        <a:xfrm>
          <a:off x="5729571" y="2019242"/>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2C22F5-FD45-42BB-A04E-A4C3765D0A91}">
      <dsp:nvSpPr>
        <dsp:cNvPr id="0" name=""/>
        <dsp:cNvSpPr/>
      </dsp:nvSpPr>
      <dsp:spPr>
        <a:xfrm>
          <a:off x="4671617" y="872420"/>
          <a:ext cx="1677868" cy="215177"/>
        </a:xfrm>
        <a:custGeom>
          <a:avLst/>
          <a:gdLst/>
          <a:ahLst/>
          <a:cxnLst/>
          <a:rect l="0" t="0" r="0" b="0"/>
          <a:pathLst>
            <a:path>
              <a:moveTo>
                <a:pt x="0" y="0"/>
              </a:moveTo>
              <a:lnTo>
                <a:pt x="0" y="105428"/>
              </a:lnTo>
              <a:lnTo>
                <a:pt x="1644182" y="105428"/>
              </a:lnTo>
              <a:lnTo>
                <a:pt x="1644182" y="21085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C89036-91BB-4452-9349-4E17024886F0}">
      <dsp:nvSpPr>
        <dsp:cNvPr id="0" name=""/>
        <dsp:cNvSpPr/>
      </dsp:nvSpPr>
      <dsp:spPr>
        <a:xfrm>
          <a:off x="3869826" y="1913160"/>
          <a:ext cx="619914" cy="215177"/>
        </a:xfrm>
        <a:custGeom>
          <a:avLst/>
          <a:gdLst/>
          <a:ahLst/>
          <a:cxnLst/>
          <a:rect l="0" t="0" r="0" b="0"/>
          <a:pathLst>
            <a:path>
              <a:moveTo>
                <a:pt x="0" y="0"/>
              </a:moveTo>
              <a:lnTo>
                <a:pt x="0" y="105428"/>
              </a:lnTo>
              <a:lnTo>
                <a:pt x="607469" y="105428"/>
              </a:lnTo>
              <a:lnTo>
                <a:pt x="607469"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FCC6EA-4CA7-479D-8404-0848E84C553F}">
      <dsp:nvSpPr>
        <dsp:cNvPr id="0" name=""/>
        <dsp:cNvSpPr/>
      </dsp:nvSpPr>
      <dsp:spPr>
        <a:xfrm>
          <a:off x="2840051" y="2863448"/>
          <a:ext cx="153697" cy="2295787"/>
        </a:xfrm>
        <a:custGeom>
          <a:avLst/>
          <a:gdLst/>
          <a:ahLst/>
          <a:cxnLst/>
          <a:rect l="0" t="0" r="0" b="0"/>
          <a:pathLst>
            <a:path>
              <a:moveTo>
                <a:pt x="0" y="0"/>
              </a:moveTo>
              <a:lnTo>
                <a:pt x="0" y="2249696"/>
              </a:lnTo>
              <a:lnTo>
                <a:pt x="150612" y="224969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9DDB92-3A70-4287-B868-57C7AFA1824B}">
      <dsp:nvSpPr>
        <dsp:cNvPr id="0" name=""/>
        <dsp:cNvSpPr/>
      </dsp:nvSpPr>
      <dsp:spPr>
        <a:xfrm>
          <a:off x="2840051" y="2863448"/>
          <a:ext cx="153697" cy="1441296"/>
        </a:xfrm>
        <a:custGeom>
          <a:avLst/>
          <a:gdLst/>
          <a:ahLst/>
          <a:cxnLst/>
          <a:rect l="0" t="0" r="0" b="0"/>
          <a:pathLst>
            <a:path>
              <a:moveTo>
                <a:pt x="0" y="0"/>
              </a:moveTo>
              <a:lnTo>
                <a:pt x="0" y="1412360"/>
              </a:lnTo>
              <a:lnTo>
                <a:pt x="150612" y="141236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5F48F1-39CE-4F23-8FED-5F9BEFA13967}">
      <dsp:nvSpPr>
        <dsp:cNvPr id="0" name=""/>
        <dsp:cNvSpPr/>
      </dsp:nvSpPr>
      <dsp:spPr>
        <a:xfrm>
          <a:off x="2840051" y="2863448"/>
          <a:ext cx="153697" cy="554629"/>
        </a:xfrm>
        <a:custGeom>
          <a:avLst/>
          <a:gdLst/>
          <a:ahLst/>
          <a:cxnLst/>
          <a:rect l="0" t="0" r="0" b="0"/>
          <a:pathLst>
            <a:path>
              <a:moveTo>
                <a:pt x="0" y="0"/>
              </a:moveTo>
              <a:lnTo>
                <a:pt x="0" y="543494"/>
              </a:lnTo>
              <a:lnTo>
                <a:pt x="150612" y="54349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65E970-6BA2-4364-AA13-06D2D723D3EF}">
      <dsp:nvSpPr>
        <dsp:cNvPr id="0" name=""/>
        <dsp:cNvSpPr/>
      </dsp:nvSpPr>
      <dsp:spPr>
        <a:xfrm>
          <a:off x="3249912" y="1913160"/>
          <a:ext cx="619914" cy="215177"/>
        </a:xfrm>
        <a:custGeom>
          <a:avLst/>
          <a:gdLst/>
          <a:ahLst/>
          <a:cxnLst/>
          <a:rect l="0" t="0" r="0" b="0"/>
          <a:pathLst>
            <a:path>
              <a:moveTo>
                <a:pt x="607469" y="0"/>
              </a:moveTo>
              <a:lnTo>
                <a:pt x="607469" y="105428"/>
              </a:lnTo>
              <a:lnTo>
                <a:pt x="0" y="105428"/>
              </a:lnTo>
              <a:lnTo>
                <a:pt x="0"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C947B2-DD09-416B-82A8-1FD63971CFF2}">
      <dsp:nvSpPr>
        <dsp:cNvPr id="0" name=""/>
        <dsp:cNvSpPr/>
      </dsp:nvSpPr>
      <dsp:spPr>
        <a:xfrm>
          <a:off x="3869826" y="872420"/>
          <a:ext cx="801790" cy="215177"/>
        </a:xfrm>
        <a:custGeom>
          <a:avLst/>
          <a:gdLst/>
          <a:ahLst/>
          <a:cxnLst/>
          <a:rect l="0" t="0" r="0" b="0"/>
          <a:pathLst>
            <a:path>
              <a:moveTo>
                <a:pt x="785693" y="0"/>
              </a:moveTo>
              <a:lnTo>
                <a:pt x="785693"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1D19FE-E2F3-4F47-81AB-E8AA79BB0294}">
      <dsp:nvSpPr>
        <dsp:cNvPr id="0" name=""/>
        <dsp:cNvSpPr/>
      </dsp:nvSpPr>
      <dsp:spPr>
        <a:xfrm>
          <a:off x="1344058" y="1985034"/>
          <a:ext cx="153697" cy="1517046"/>
        </a:xfrm>
        <a:custGeom>
          <a:avLst/>
          <a:gdLst/>
          <a:ahLst/>
          <a:cxnLst/>
          <a:rect l="0" t="0" r="0" b="0"/>
          <a:pathLst>
            <a:path>
              <a:moveTo>
                <a:pt x="0" y="0"/>
              </a:moveTo>
              <a:lnTo>
                <a:pt x="0" y="1486589"/>
              </a:lnTo>
              <a:lnTo>
                <a:pt x="150612" y="148658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0AABD7-33A0-4F7E-BE21-E05F6FAECE7A}">
      <dsp:nvSpPr>
        <dsp:cNvPr id="0" name=""/>
        <dsp:cNvSpPr/>
      </dsp:nvSpPr>
      <dsp:spPr>
        <a:xfrm>
          <a:off x="1344058" y="1985034"/>
          <a:ext cx="153697" cy="582730"/>
        </a:xfrm>
        <a:custGeom>
          <a:avLst/>
          <a:gdLst/>
          <a:ahLst/>
          <a:cxnLst/>
          <a:rect l="0" t="0" r="0" b="0"/>
          <a:pathLst>
            <a:path>
              <a:moveTo>
                <a:pt x="0" y="0"/>
              </a:moveTo>
              <a:lnTo>
                <a:pt x="0" y="571030"/>
              </a:lnTo>
              <a:lnTo>
                <a:pt x="150612" y="57103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A8DED9-BAD0-4CA1-A08B-5FF718A529E8}">
      <dsp:nvSpPr>
        <dsp:cNvPr id="0" name=""/>
        <dsp:cNvSpPr/>
      </dsp:nvSpPr>
      <dsp:spPr>
        <a:xfrm>
          <a:off x="1753919" y="872420"/>
          <a:ext cx="2917698" cy="215177"/>
        </a:xfrm>
        <a:custGeom>
          <a:avLst/>
          <a:gdLst/>
          <a:ahLst/>
          <a:cxnLst/>
          <a:rect l="0" t="0" r="0" b="0"/>
          <a:pathLst>
            <a:path>
              <a:moveTo>
                <a:pt x="2859121" y="0"/>
              </a:moveTo>
              <a:lnTo>
                <a:pt x="2859121"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104136-499C-47A6-A6AD-17A187746C95}">
      <dsp:nvSpPr>
        <dsp:cNvPr id="0" name=""/>
        <dsp:cNvSpPr/>
      </dsp:nvSpPr>
      <dsp:spPr>
        <a:xfrm>
          <a:off x="104228" y="2963080"/>
          <a:ext cx="153697" cy="1425957"/>
        </a:xfrm>
        <a:custGeom>
          <a:avLst/>
          <a:gdLst/>
          <a:ahLst/>
          <a:cxnLst/>
          <a:rect l="0" t="0" r="0" b="0"/>
          <a:pathLst>
            <a:path>
              <a:moveTo>
                <a:pt x="0" y="0"/>
              </a:moveTo>
              <a:lnTo>
                <a:pt x="0" y="1397329"/>
              </a:lnTo>
              <a:lnTo>
                <a:pt x="150612" y="13973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172796-2B29-4F62-8FB8-E0406DB6C646}">
      <dsp:nvSpPr>
        <dsp:cNvPr id="0" name=""/>
        <dsp:cNvSpPr/>
      </dsp:nvSpPr>
      <dsp:spPr>
        <a:xfrm>
          <a:off x="104228" y="2963080"/>
          <a:ext cx="153697" cy="550799"/>
        </a:xfrm>
        <a:custGeom>
          <a:avLst/>
          <a:gdLst/>
          <a:ahLst/>
          <a:cxnLst/>
          <a:rect l="0" t="0" r="0" b="0"/>
          <a:pathLst>
            <a:path>
              <a:moveTo>
                <a:pt x="0" y="0"/>
              </a:moveTo>
              <a:lnTo>
                <a:pt x="0" y="539741"/>
              </a:lnTo>
              <a:lnTo>
                <a:pt x="150612" y="5397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A8A1C9-DAB1-47FC-86AD-7B2BE3571FCA}">
      <dsp:nvSpPr>
        <dsp:cNvPr id="0" name=""/>
        <dsp:cNvSpPr/>
      </dsp:nvSpPr>
      <dsp:spPr>
        <a:xfrm>
          <a:off x="468369" y="1967251"/>
          <a:ext cx="91440" cy="215177"/>
        </a:xfrm>
        <a:custGeom>
          <a:avLst/>
          <a:gdLst/>
          <a:ahLst/>
          <a:cxnLst/>
          <a:rect l="0" t="0" r="0" b="0"/>
          <a:pathLst>
            <a:path>
              <a:moveTo>
                <a:pt x="45720" y="0"/>
              </a:moveTo>
              <a:lnTo>
                <a:pt x="45720" y="210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A8AAD5-48D4-4E6F-AB88-94CB40C0E6E7}">
      <dsp:nvSpPr>
        <dsp:cNvPr id="0" name=""/>
        <dsp:cNvSpPr/>
      </dsp:nvSpPr>
      <dsp:spPr>
        <a:xfrm>
          <a:off x="514089" y="872420"/>
          <a:ext cx="4157527" cy="215177"/>
        </a:xfrm>
        <a:custGeom>
          <a:avLst/>
          <a:gdLst/>
          <a:ahLst/>
          <a:cxnLst/>
          <a:rect l="0" t="0" r="0" b="0"/>
          <a:pathLst>
            <a:path>
              <a:moveTo>
                <a:pt x="4074059" y="0"/>
              </a:moveTo>
              <a:lnTo>
                <a:pt x="4074059" y="105428"/>
              </a:lnTo>
              <a:lnTo>
                <a:pt x="0" y="105428"/>
              </a:lnTo>
              <a:lnTo>
                <a:pt x="0" y="21085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5F3D23-A222-4032-BF10-322250F8D592}">
      <dsp:nvSpPr>
        <dsp:cNvPr id="0" name=""/>
        <dsp:cNvSpPr/>
      </dsp:nvSpPr>
      <dsp:spPr>
        <a:xfrm>
          <a:off x="4159291" y="39572"/>
          <a:ext cx="1024652" cy="832847"/>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Pensions</a:t>
          </a:r>
        </a:p>
      </dsp:txBody>
      <dsp:txXfrm>
        <a:off x="4159291" y="39572"/>
        <a:ext cx="1024652" cy="832847"/>
      </dsp:txXfrm>
    </dsp:sp>
    <dsp:sp modelId="{B55E9E47-5195-4C36-9DAF-594282475A22}">
      <dsp:nvSpPr>
        <dsp:cNvPr id="0" name=""/>
        <dsp:cNvSpPr/>
      </dsp:nvSpPr>
      <dsp:spPr>
        <a:xfrm>
          <a:off x="1763" y="1087597"/>
          <a:ext cx="1024652" cy="87965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1763" y="1087597"/>
        <a:ext cx="1024652" cy="879653"/>
      </dsp:txXfrm>
    </dsp:sp>
    <dsp:sp modelId="{A9683948-6FC8-4B80-8FE9-15FB8E8F192F}">
      <dsp:nvSpPr>
        <dsp:cNvPr id="0" name=""/>
        <dsp:cNvSpPr/>
      </dsp:nvSpPr>
      <dsp:spPr>
        <a:xfrm>
          <a:off x="1763" y="2182428"/>
          <a:ext cx="1024652" cy="78065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 Service Financial Mgr x3</a:t>
          </a:r>
        </a:p>
      </dsp:txBody>
      <dsp:txXfrm>
        <a:off x="1763" y="2182428"/>
        <a:ext cx="1024652" cy="780652"/>
      </dsp:txXfrm>
    </dsp:sp>
    <dsp:sp modelId="{7DCF455E-96D7-489C-A9B6-E04B858E2353}">
      <dsp:nvSpPr>
        <dsp:cNvPr id="0" name=""/>
        <dsp:cNvSpPr/>
      </dsp:nvSpPr>
      <dsp:spPr>
        <a:xfrm>
          <a:off x="257926" y="3178257"/>
          <a:ext cx="1024652" cy="671244"/>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x3</a:t>
          </a:r>
        </a:p>
      </dsp:txBody>
      <dsp:txXfrm>
        <a:off x="257926" y="3178257"/>
        <a:ext cx="1024652" cy="671244"/>
      </dsp:txXfrm>
    </dsp:sp>
    <dsp:sp modelId="{1B9F3484-23E9-4ACD-B600-CD345E378607}">
      <dsp:nvSpPr>
        <dsp:cNvPr id="0" name=""/>
        <dsp:cNvSpPr/>
      </dsp:nvSpPr>
      <dsp:spPr>
        <a:xfrm>
          <a:off x="257926" y="4064679"/>
          <a:ext cx="1024652" cy="64871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Finance Technician x6.61</a:t>
          </a:r>
        </a:p>
      </dsp:txBody>
      <dsp:txXfrm>
        <a:off x="257926" y="4064679"/>
        <a:ext cx="1024652" cy="648717"/>
      </dsp:txXfrm>
    </dsp:sp>
    <dsp:sp modelId="{1F92F61C-584D-4519-8366-BCFE7CAABF7A}">
      <dsp:nvSpPr>
        <dsp:cNvPr id="0" name=""/>
        <dsp:cNvSpPr/>
      </dsp:nvSpPr>
      <dsp:spPr>
        <a:xfrm>
          <a:off x="1241593" y="1087597"/>
          <a:ext cx="1024652" cy="897436"/>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&amp; Regulations Manager</a:t>
          </a:r>
        </a:p>
      </dsp:txBody>
      <dsp:txXfrm>
        <a:off x="1241593" y="1087597"/>
        <a:ext cx="1024652" cy="897436"/>
      </dsp:txXfrm>
    </dsp:sp>
    <dsp:sp modelId="{0B74EF9A-1911-4668-AD55-1420E380A41D}">
      <dsp:nvSpPr>
        <dsp:cNvPr id="0" name=""/>
        <dsp:cNvSpPr/>
      </dsp:nvSpPr>
      <dsp:spPr>
        <a:xfrm>
          <a:off x="1497756" y="2200211"/>
          <a:ext cx="1024652" cy="735106"/>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Principal Regulations Officer x2</a:t>
          </a:r>
        </a:p>
      </dsp:txBody>
      <dsp:txXfrm>
        <a:off x="1497756" y="2200211"/>
        <a:ext cx="1024652" cy="735106"/>
      </dsp:txXfrm>
    </dsp:sp>
    <dsp:sp modelId="{A2290A23-0B20-4765-8806-B78FBD9D69EB}">
      <dsp:nvSpPr>
        <dsp:cNvPr id="0" name=""/>
        <dsp:cNvSpPr/>
      </dsp:nvSpPr>
      <dsp:spPr>
        <a:xfrm>
          <a:off x="1497756" y="3150494"/>
          <a:ext cx="1024652" cy="70317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Officer x1</a:t>
          </a:r>
        </a:p>
      </dsp:txBody>
      <dsp:txXfrm>
        <a:off x="1497756" y="3150494"/>
        <a:ext cx="1024652" cy="703172"/>
      </dsp:txXfrm>
    </dsp:sp>
    <dsp:sp modelId="{6DF423AE-FFE8-4CD8-A076-914252CF38B2}">
      <dsp:nvSpPr>
        <dsp:cNvPr id="0" name=""/>
        <dsp:cNvSpPr/>
      </dsp:nvSpPr>
      <dsp:spPr>
        <a:xfrm>
          <a:off x="3357500" y="1087597"/>
          <a:ext cx="1024652" cy="825562"/>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3357500" y="1087597"/>
        <a:ext cx="1024652" cy="825562"/>
      </dsp:txXfrm>
    </dsp:sp>
    <dsp:sp modelId="{B8F8CEAE-D07D-4CFA-A05A-20F021E26BBC}">
      <dsp:nvSpPr>
        <dsp:cNvPr id="0" name=""/>
        <dsp:cNvSpPr/>
      </dsp:nvSpPr>
      <dsp:spPr>
        <a:xfrm>
          <a:off x="2737585" y="2128337"/>
          <a:ext cx="1024652" cy="73511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 5.86</a:t>
          </a:r>
        </a:p>
      </dsp:txBody>
      <dsp:txXfrm>
        <a:off x="2737585" y="2128337"/>
        <a:ext cx="1024652" cy="735111"/>
      </dsp:txXfrm>
    </dsp:sp>
    <dsp:sp modelId="{61420E3C-A15B-474F-AB11-4377C9C22E30}">
      <dsp:nvSpPr>
        <dsp:cNvPr id="0" name=""/>
        <dsp:cNvSpPr/>
      </dsp:nvSpPr>
      <dsp:spPr>
        <a:xfrm>
          <a:off x="2993749" y="3078625"/>
          <a:ext cx="1024652" cy="678904"/>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x30.13</a:t>
          </a:r>
        </a:p>
      </dsp:txBody>
      <dsp:txXfrm>
        <a:off x="2993749" y="3078625"/>
        <a:ext cx="1024652" cy="678904"/>
      </dsp:txXfrm>
    </dsp:sp>
    <dsp:sp modelId="{B5262BFA-FA8B-4751-A256-75DF1BB4B14A}">
      <dsp:nvSpPr>
        <dsp:cNvPr id="0" name=""/>
        <dsp:cNvSpPr/>
      </dsp:nvSpPr>
      <dsp:spPr>
        <a:xfrm>
          <a:off x="2993749" y="3972706"/>
          <a:ext cx="1024652" cy="66407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Officer x3</a:t>
          </a:r>
        </a:p>
      </dsp:txBody>
      <dsp:txXfrm>
        <a:off x="2993749" y="3972706"/>
        <a:ext cx="1024652" cy="664077"/>
      </dsp:txXfrm>
    </dsp:sp>
    <dsp:sp modelId="{AA10D196-C6FE-4A22-A321-491233EE3183}">
      <dsp:nvSpPr>
        <dsp:cNvPr id="0" name=""/>
        <dsp:cNvSpPr/>
      </dsp:nvSpPr>
      <dsp:spPr>
        <a:xfrm>
          <a:off x="2993749" y="4851961"/>
          <a:ext cx="1024652" cy="614550"/>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Apprentice x1</a:t>
          </a:r>
        </a:p>
      </dsp:txBody>
      <dsp:txXfrm>
        <a:off x="2993749" y="4851961"/>
        <a:ext cx="1024652" cy="614550"/>
      </dsp:txXfrm>
    </dsp:sp>
    <dsp:sp modelId="{CE7A518F-63E1-4E2A-99B7-31CC54BBA72F}">
      <dsp:nvSpPr>
        <dsp:cNvPr id="0" name=""/>
        <dsp:cNvSpPr/>
      </dsp:nvSpPr>
      <dsp:spPr>
        <a:xfrm>
          <a:off x="3977415" y="2128337"/>
          <a:ext cx="1024652" cy="75243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Quality Assurance Officer x 1</a:t>
          </a:r>
        </a:p>
      </dsp:txBody>
      <dsp:txXfrm>
        <a:off x="3977415" y="2128337"/>
        <a:ext cx="1024652" cy="752433"/>
      </dsp:txXfrm>
    </dsp:sp>
    <dsp:sp modelId="{148AC015-8FEA-43FA-9318-27D423B93233}">
      <dsp:nvSpPr>
        <dsp:cNvPr id="0" name=""/>
        <dsp:cNvSpPr/>
      </dsp:nvSpPr>
      <dsp:spPr>
        <a:xfrm>
          <a:off x="5837159" y="1087597"/>
          <a:ext cx="1024652" cy="931644"/>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a:t>
          </a:r>
        </a:p>
      </dsp:txBody>
      <dsp:txXfrm>
        <a:off x="5837159" y="1087597"/>
        <a:ext cx="1024652" cy="931644"/>
      </dsp:txXfrm>
    </dsp:sp>
    <dsp:sp modelId="{396C1FFB-A046-49F6-9B06-1F45632B4815}">
      <dsp:nvSpPr>
        <dsp:cNvPr id="0" name=""/>
        <dsp:cNvSpPr/>
      </dsp:nvSpPr>
      <dsp:spPr>
        <a:xfrm>
          <a:off x="5217245" y="2234419"/>
          <a:ext cx="1024652" cy="69647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 Systems Analysts x2</a:t>
          </a:r>
        </a:p>
      </dsp:txBody>
      <dsp:txXfrm>
        <a:off x="5217245" y="2234419"/>
        <a:ext cx="1024652" cy="696471"/>
      </dsp:txXfrm>
    </dsp:sp>
    <dsp:sp modelId="{55B55F47-2658-4479-A6EA-91D15820527D}">
      <dsp:nvSpPr>
        <dsp:cNvPr id="0" name=""/>
        <dsp:cNvSpPr/>
      </dsp:nvSpPr>
      <dsp:spPr>
        <a:xfrm>
          <a:off x="6457074" y="2234419"/>
          <a:ext cx="1024652" cy="651658"/>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x2.48</a:t>
          </a:r>
        </a:p>
      </dsp:txBody>
      <dsp:txXfrm>
        <a:off x="6457074" y="2234419"/>
        <a:ext cx="1024652" cy="651658"/>
      </dsp:txXfrm>
    </dsp:sp>
    <dsp:sp modelId="{1285A120-5491-4E63-A94B-895FC6722E4A}">
      <dsp:nvSpPr>
        <dsp:cNvPr id="0" name=""/>
        <dsp:cNvSpPr/>
      </dsp:nvSpPr>
      <dsp:spPr>
        <a:xfrm>
          <a:off x="6713237" y="3101255"/>
          <a:ext cx="1024652" cy="671562"/>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x14</a:t>
          </a:r>
        </a:p>
      </dsp:txBody>
      <dsp:txXfrm>
        <a:off x="6713237" y="3101255"/>
        <a:ext cx="1024652" cy="671562"/>
      </dsp:txXfrm>
    </dsp:sp>
    <dsp:sp modelId="{F5DF582E-D8C5-4828-B1DB-C2CB8309ACF4}">
      <dsp:nvSpPr>
        <dsp:cNvPr id="0" name=""/>
        <dsp:cNvSpPr/>
      </dsp:nvSpPr>
      <dsp:spPr>
        <a:xfrm>
          <a:off x="8316819" y="1087597"/>
          <a:ext cx="1024652" cy="910383"/>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Employer &amp; Comms Manager</a:t>
          </a:r>
        </a:p>
      </dsp:txBody>
      <dsp:txXfrm>
        <a:off x="8316819" y="1087597"/>
        <a:ext cx="1024652" cy="910383"/>
      </dsp:txXfrm>
    </dsp:sp>
    <dsp:sp modelId="{9D743C65-E009-41D3-AA9D-28A3CE8C2803}">
      <dsp:nvSpPr>
        <dsp:cNvPr id="0" name=""/>
        <dsp:cNvSpPr/>
      </dsp:nvSpPr>
      <dsp:spPr>
        <a:xfrm>
          <a:off x="7696904" y="2213158"/>
          <a:ext cx="1024652" cy="69048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Liaison Officer x2</a:t>
          </a:r>
        </a:p>
      </dsp:txBody>
      <dsp:txXfrm>
        <a:off x="7696904" y="2213158"/>
        <a:ext cx="1024652" cy="690482"/>
      </dsp:txXfrm>
    </dsp:sp>
    <dsp:sp modelId="{0678CC30-931C-4DE4-A1E8-FFBE46B346D9}">
      <dsp:nvSpPr>
        <dsp:cNvPr id="0" name=""/>
        <dsp:cNvSpPr/>
      </dsp:nvSpPr>
      <dsp:spPr>
        <a:xfrm>
          <a:off x="7953067" y="3118817"/>
          <a:ext cx="1024652" cy="622312"/>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x3.4</a:t>
          </a:r>
        </a:p>
      </dsp:txBody>
      <dsp:txXfrm>
        <a:off x="7953067" y="3118817"/>
        <a:ext cx="1024652" cy="622312"/>
      </dsp:txXfrm>
    </dsp:sp>
    <dsp:sp modelId="{DADA3216-9ADA-4EC7-9137-ECAEE8C2D750}">
      <dsp:nvSpPr>
        <dsp:cNvPr id="0" name=""/>
        <dsp:cNvSpPr/>
      </dsp:nvSpPr>
      <dsp:spPr>
        <a:xfrm>
          <a:off x="8936733" y="2213158"/>
          <a:ext cx="1024652" cy="69048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Comms Officer x0.68</a:t>
          </a:r>
        </a:p>
      </dsp:txBody>
      <dsp:txXfrm>
        <a:off x="8936733" y="2213158"/>
        <a:ext cx="1024652" cy="6904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SharedWithUsers xmlns="5f08f1fb-8c34-44d6-a8d5-778f680b1754">
      <UserInfo>
        <DisplayName>Fiona Coates</DisplayName>
        <AccountId>36</AccountId>
        <AccountType/>
      </UserInfo>
      <UserInfo>
        <DisplayName>Mio Yewman</DisplayName>
        <AccountId>37</AccountId>
        <AccountType/>
      </UserInfo>
      <UserInfo>
        <DisplayName>Michelle Oakensen</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55EAA-5EDD-4D19-A6A7-A5BECDEFFB06}">
  <ds:schemaRefs>
    <ds:schemaRef ds:uri="http://purl.org/dc/terms/"/>
    <ds:schemaRef ds:uri="http://schemas.microsoft.com/office/2006/documentManagement/types"/>
    <ds:schemaRef ds:uri="fb421853-688c-4895-9bf8-6bc14ea16dd3"/>
    <ds:schemaRef ds:uri="http://purl.org/dc/elements/1.1/"/>
    <ds:schemaRef ds:uri="http://schemas.microsoft.com/office/infopath/2007/PartnerControls"/>
    <ds:schemaRef ds:uri="http://schemas.openxmlformats.org/package/2006/metadata/core-properties"/>
    <ds:schemaRef ds:uri="75f017ce-8fe9-4f14-bafe-74422bb7015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D4A655-84AE-4458-BBBF-4D39FFE795BB}">
  <ds:schemaRefs>
    <ds:schemaRef ds:uri="http://schemas.microsoft.com/sharepoint/v3/contenttype/forms"/>
  </ds:schemaRefs>
</ds:datastoreItem>
</file>

<file path=customXml/itemProps3.xml><?xml version="1.0" encoding="utf-8"?>
<ds:datastoreItem xmlns:ds="http://schemas.openxmlformats.org/officeDocument/2006/customXml" ds:itemID="{F1869D1F-A2EF-4C3F-BA0F-D38BCDD3436A}"/>
</file>

<file path=docProps/app.xml><?xml version="1.0" encoding="utf-8"?>
<Properties xmlns="http://schemas.openxmlformats.org/officeDocument/2006/extended-properties" xmlns:vt="http://schemas.openxmlformats.org/officeDocument/2006/docPropsVTypes">
  <Template>Normal</Template>
  <TotalTime>22</TotalTime>
  <Pages>23</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Fiona Coates</cp:lastModifiedBy>
  <cp:revision>5</cp:revision>
  <dcterms:created xsi:type="dcterms:W3CDTF">2023-05-02T12:55:00Z</dcterms:created>
  <dcterms:modified xsi:type="dcterms:W3CDTF">2023-05-02T13:49:00Z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